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93096F"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93096F" w:rsidRDefault="001E7A02" w:rsidP="0093096F">
            <w:pPr>
              <w:spacing w:after="0" w:line="240" w:lineRule="auto"/>
              <w:rPr>
                <w:rFonts w:asciiTheme="majorHAnsi" w:hAnsiTheme="majorHAnsi" w:cstheme="majorHAnsi"/>
                <w:sz w:val="22"/>
              </w:rPr>
            </w:pPr>
            <w:r w:rsidRPr="0093096F">
              <w:rPr>
                <w:rFonts w:asciiTheme="majorHAnsi" w:hAnsiTheme="majorHAnsi" w:cstheme="majorHAnsi"/>
                <w:b/>
                <w:color w:val="FFFFFF"/>
                <w:sz w:val="22"/>
              </w:rPr>
              <w:t xml:space="preserve">IŠTEKLIŲ AGENTŪRA </w:t>
            </w:r>
            <w:r w:rsidR="00735D34" w:rsidRPr="0093096F">
              <w:rPr>
                <w:rFonts w:asciiTheme="majorHAnsi" w:hAnsiTheme="majorHAnsi" w:cstheme="majorHAnsi"/>
                <w:b/>
                <w:color w:val="FFFFFF"/>
                <w:sz w:val="22"/>
              </w:rPr>
              <w:t xml:space="preserve"> &gt; PIRKIMO DOKUMENTAI &gt; TECHNINĖ SPECIFIKACIJA</w:t>
            </w:r>
          </w:p>
        </w:tc>
      </w:tr>
    </w:tbl>
    <w:p w14:paraId="66A20C7A" w14:textId="77777777" w:rsidR="00735D34" w:rsidRPr="0093096F" w:rsidRDefault="00735D34" w:rsidP="0093096F">
      <w:pPr>
        <w:spacing w:after="0" w:line="240" w:lineRule="auto"/>
        <w:ind w:firstLine="567"/>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93096F"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0347CEB3" w:rsidR="00735D34" w:rsidRPr="0093096F" w:rsidRDefault="0093096F" w:rsidP="0093096F">
            <w:pPr>
              <w:pStyle w:val="TEKSTAS"/>
              <w:numPr>
                <w:ilvl w:val="0"/>
                <w:numId w:val="0"/>
              </w:numPr>
              <w:ind w:firstLine="567"/>
              <w:jc w:val="center"/>
              <w:rPr>
                <w:rFonts w:asciiTheme="majorHAnsi" w:hAnsiTheme="majorHAnsi" w:cstheme="majorHAnsi"/>
                <w:b/>
                <w:bCs/>
                <w:sz w:val="22"/>
                <w:szCs w:val="22"/>
              </w:rPr>
            </w:pPr>
            <w:r w:rsidRPr="0093096F">
              <w:rPr>
                <w:rFonts w:asciiTheme="majorHAnsi" w:hAnsiTheme="majorHAnsi" w:cstheme="majorHAnsi"/>
                <w:b/>
                <w:bCs/>
                <w:sz w:val="22"/>
                <w:szCs w:val="22"/>
              </w:rPr>
              <w:t>Automobilinės radijo stotelės (PPR-508)</w:t>
            </w:r>
          </w:p>
        </w:tc>
      </w:tr>
    </w:tbl>
    <w:p w14:paraId="33C6670B" w14:textId="24609B2C" w:rsidR="001D4071" w:rsidRPr="0093096F" w:rsidRDefault="001D4071" w:rsidP="0093096F">
      <w:pPr>
        <w:spacing w:after="0" w:line="240" w:lineRule="auto"/>
        <w:ind w:firstLine="567"/>
        <w:jc w:val="both"/>
        <w:rPr>
          <w:rFonts w:asciiTheme="majorHAnsi" w:hAnsiTheme="majorHAnsi" w:cstheme="majorHAnsi"/>
          <w:b/>
          <w:sz w:val="22"/>
          <w:u w:val="single"/>
        </w:rPr>
      </w:pPr>
      <w:r w:rsidRPr="0093096F">
        <w:rPr>
          <w:rFonts w:asciiTheme="majorHAnsi" w:hAnsiTheme="majorHAnsi" w:cstheme="majorHAnsi"/>
          <w:b/>
          <w:sz w:val="22"/>
          <w:u w:val="single"/>
        </w:rPr>
        <w:t xml:space="preserve"> </w:t>
      </w:r>
    </w:p>
    <w:p w14:paraId="2FAD19F4" w14:textId="77777777" w:rsidR="0093096F" w:rsidRPr="0093096F" w:rsidRDefault="0093096F" w:rsidP="0093096F">
      <w:pPr>
        <w:spacing w:after="0" w:line="240" w:lineRule="auto"/>
        <w:ind w:firstLine="567"/>
        <w:jc w:val="both"/>
        <w:rPr>
          <w:rFonts w:asciiTheme="majorHAnsi" w:hAnsiTheme="majorHAnsi" w:cstheme="majorHAnsi"/>
          <w:b/>
          <w:i/>
          <w:color w:val="FF0000"/>
          <w:sz w:val="22"/>
        </w:rPr>
      </w:pPr>
      <w:r w:rsidRPr="0093096F">
        <w:rPr>
          <w:rFonts w:asciiTheme="majorHAnsi" w:hAnsiTheme="majorHAnsi" w:cstheme="majorHAnsi"/>
          <w:b/>
          <w:sz w:val="22"/>
          <w:u w:val="single"/>
        </w:rPr>
        <w:t>Pirkimo objektui taikomi Lietuvos Respublikos viešųjų pirkimų įstatymo 37 str. 9 dalies reikalavimai susiję su nacionaliniu saugumu</w:t>
      </w:r>
      <w:r w:rsidRPr="0093096F">
        <w:rPr>
          <w:rFonts w:asciiTheme="majorHAnsi" w:hAnsiTheme="majorHAnsi" w:cstheme="majorHAnsi"/>
          <w:sz w:val="22"/>
        </w:rPr>
        <w:t xml:space="preserve">. </w:t>
      </w:r>
      <w:r w:rsidRPr="0093096F">
        <w:rPr>
          <w:rFonts w:asciiTheme="majorHAnsi" w:hAnsiTheme="majorHAnsi" w:cstheme="majorHAnsi"/>
          <w:b/>
          <w:i/>
          <w:color w:val="FF0000"/>
          <w:sz w:val="22"/>
        </w:rPr>
        <w:t xml:space="preserve"> </w:t>
      </w:r>
    </w:p>
    <w:p w14:paraId="1EC97DFC" w14:textId="77777777" w:rsidR="0093096F" w:rsidRPr="0093096F" w:rsidRDefault="0093096F" w:rsidP="0093096F">
      <w:pPr>
        <w:spacing w:after="0" w:line="240" w:lineRule="auto"/>
        <w:ind w:firstLine="567"/>
        <w:jc w:val="both"/>
        <w:rPr>
          <w:rFonts w:asciiTheme="majorHAnsi" w:hAnsiTheme="majorHAnsi" w:cstheme="majorHAnsi"/>
          <w:sz w:val="22"/>
        </w:rPr>
      </w:pPr>
      <w:r w:rsidRPr="0093096F">
        <w:rPr>
          <w:rFonts w:asciiTheme="majorHAnsi" w:hAnsiTheme="majorHAnsi" w:cstheme="majorHAnsi"/>
          <w:sz w:val="22"/>
        </w:rPr>
        <w:t xml:space="preserve">Tiekėjas privalo įrodyti, kad prekės ar paslaugos nekelia grėsmės nacionaliniam saugumui, nėra toliau nurodytų aplinkybių: </w:t>
      </w:r>
    </w:p>
    <w:p w14:paraId="32F2E5F1" w14:textId="77777777" w:rsidR="0093096F" w:rsidRPr="0093096F" w:rsidRDefault="0093096F" w:rsidP="0093096F">
      <w:pPr>
        <w:spacing w:after="0" w:line="240" w:lineRule="auto"/>
        <w:ind w:firstLine="567"/>
        <w:jc w:val="both"/>
        <w:rPr>
          <w:rFonts w:asciiTheme="majorHAnsi" w:hAnsiTheme="majorHAnsi" w:cstheme="majorHAnsi"/>
          <w:sz w:val="22"/>
        </w:rPr>
      </w:pPr>
      <w:r w:rsidRPr="0093096F">
        <w:rPr>
          <w:rFonts w:asciiTheme="majorHAnsi" w:hAnsiTheme="majorHAnsi" w:cstheme="majorHAnsi"/>
          <w:sz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B6C2DA3" w14:textId="77777777" w:rsidR="0093096F" w:rsidRPr="0093096F" w:rsidRDefault="0093096F" w:rsidP="0093096F">
      <w:pPr>
        <w:spacing w:after="0" w:line="240" w:lineRule="auto"/>
        <w:ind w:firstLine="567"/>
        <w:jc w:val="both"/>
        <w:rPr>
          <w:rFonts w:asciiTheme="majorHAnsi" w:hAnsiTheme="majorHAnsi" w:cstheme="majorHAnsi"/>
          <w:sz w:val="22"/>
        </w:rPr>
      </w:pPr>
      <w:r w:rsidRPr="0093096F">
        <w:rPr>
          <w:rFonts w:asciiTheme="majorHAnsi" w:hAnsiTheme="majorHAnsi" w:cstheme="majorHAnsi"/>
          <w:sz w:val="22"/>
        </w:rPr>
        <w:t>2) paslaugų teikimas būtų vykdomas iš VPĮ 92 straipsnio 14 dalyje numatytame sąraše nurodytų valstybių ar teritorijų.</w:t>
      </w:r>
    </w:p>
    <w:p w14:paraId="701F8CF2" w14:textId="77777777" w:rsidR="0093096F" w:rsidRPr="0093096F" w:rsidRDefault="0093096F" w:rsidP="0093096F">
      <w:pPr>
        <w:spacing w:after="0" w:line="240" w:lineRule="auto"/>
        <w:ind w:firstLine="567"/>
        <w:jc w:val="both"/>
        <w:rPr>
          <w:rFonts w:asciiTheme="majorHAnsi" w:hAnsiTheme="majorHAnsi" w:cstheme="majorHAnsi"/>
          <w:b/>
          <w:sz w:val="22"/>
        </w:rPr>
      </w:pPr>
      <w:r w:rsidRPr="0093096F">
        <w:rPr>
          <w:rFonts w:asciiTheme="majorHAnsi" w:hAnsiTheme="majorHAnsi" w:cstheme="majorHAnsi"/>
          <w:b/>
          <w:sz w:val="22"/>
        </w:rPr>
        <w:t xml:space="preserve">Perkančioji organizacija pasiūlymo atitikties LR viešųjų pirkimų įstatymo 37 straipsnio 9 dalies reikalavimams patvirtinimui, iš tiekėjo reikalauja  </w:t>
      </w:r>
      <w:r w:rsidRPr="0093096F">
        <w:rPr>
          <w:rFonts w:asciiTheme="majorHAnsi" w:hAnsiTheme="majorHAnsi" w:cstheme="majorHAnsi"/>
          <w:b/>
          <w:bCs/>
          <w:sz w:val="22"/>
        </w:rPr>
        <w:t>KARTU SU PASIŪLYMU</w:t>
      </w:r>
      <w:r w:rsidRPr="0093096F">
        <w:rPr>
          <w:rFonts w:asciiTheme="majorHAnsi" w:hAnsiTheme="majorHAnsi" w:cstheme="majorHAnsi"/>
          <w:sz w:val="22"/>
        </w:rPr>
        <w:t xml:space="preserve"> </w:t>
      </w:r>
      <w:r w:rsidRPr="0093096F">
        <w:rPr>
          <w:rFonts w:asciiTheme="majorHAnsi" w:hAnsiTheme="majorHAnsi" w:cstheme="majorHAnsi"/>
          <w:b/>
          <w:bCs/>
          <w:sz w:val="22"/>
        </w:rPr>
        <w:t xml:space="preserve">PATEIKTI užpildytą pirkimo dokumentą „Nacionalinio saugumo reikalavimų atitikties deklaracija“ (6 IA PD NSRAD), o iš ekonomiškai naudingiausią pasiūlymą pateikusio tiekėjo reikalaus pateikti (kartu su pasiūlymu šių dokumentų tiekėjas pateikti neturi) – vieną ar kelis šiuos dokumentus: </w:t>
      </w:r>
      <w:r w:rsidRPr="0093096F">
        <w:rPr>
          <w:rFonts w:asciiTheme="majorHAnsi" w:hAnsiTheme="majorHAnsi" w:cstheme="majorHAnsi"/>
          <w:b/>
          <w:sz w:val="22"/>
        </w:rPr>
        <w:t xml:space="preserve">juridinio asmens vadovo </w:t>
      </w:r>
      <w:r w:rsidRPr="0093096F">
        <w:rPr>
          <w:rFonts w:asciiTheme="majorHAnsi" w:hAnsiTheme="majorHAnsi" w:cstheme="majorHAnsi"/>
          <w:b/>
          <w:bCs/>
          <w:sz w:val="22"/>
        </w:rPr>
        <w:t>patvirtintą</w:t>
      </w:r>
      <w:r w:rsidRPr="0093096F">
        <w:rPr>
          <w:rFonts w:asciiTheme="majorHAnsi" w:hAnsiTheme="majorHAnsi" w:cstheme="majorHAnsi"/>
          <w:b/>
          <w:sz w:val="22"/>
        </w:rPr>
        <w:t xml:space="preserve"> juridinio asmens steigimo dokumentų </w:t>
      </w:r>
      <w:r w:rsidRPr="0093096F">
        <w:rPr>
          <w:rFonts w:asciiTheme="majorHAnsi" w:hAnsiTheme="majorHAnsi" w:cstheme="majorHAnsi"/>
          <w:b/>
          <w:bCs/>
          <w:sz w:val="22"/>
        </w:rPr>
        <w:t>kopiją</w:t>
      </w:r>
      <w:r w:rsidRPr="0093096F">
        <w:rPr>
          <w:rFonts w:asciiTheme="majorHAnsi" w:hAnsiTheme="majorHAnsi" w:cstheme="majorHAnsi"/>
          <w:b/>
          <w:sz w:val="22"/>
        </w:rPr>
        <w:t xml:space="preserve">, Juridinių asmenų registro </w:t>
      </w:r>
      <w:r w:rsidRPr="0093096F">
        <w:rPr>
          <w:rFonts w:asciiTheme="majorHAnsi" w:hAnsiTheme="majorHAnsi" w:cstheme="majorHAnsi"/>
          <w:b/>
          <w:bCs/>
          <w:sz w:val="22"/>
        </w:rPr>
        <w:t>išplėstinį išrašą</w:t>
      </w:r>
      <w:r w:rsidRPr="0093096F">
        <w:rPr>
          <w:rFonts w:asciiTheme="majorHAnsi" w:hAnsiTheme="majorHAnsi" w:cstheme="majorHAnsi"/>
          <w:b/>
          <w:sz w:val="22"/>
        </w:rPr>
        <w:t xml:space="preserve"> su istorija, </w:t>
      </w:r>
      <w:r w:rsidRPr="0093096F">
        <w:rPr>
          <w:rFonts w:asciiTheme="majorHAnsi" w:hAnsiTheme="majorHAnsi" w:cstheme="majorHAnsi"/>
          <w:b/>
          <w:bCs/>
          <w:sz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93096F">
        <w:rPr>
          <w:rFonts w:asciiTheme="majorHAnsi" w:hAnsiTheme="majorHAnsi" w:cstheme="majorHAnsi"/>
          <w:b/>
          <w:sz w:val="22"/>
        </w:rPr>
        <w:t xml:space="preserve"> arba </w:t>
      </w:r>
      <w:r w:rsidRPr="0093096F">
        <w:rPr>
          <w:rFonts w:asciiTheme="majorHAnsi" w:hAnsiTheme="majorHAnsi" w:cstheme="majorHAnsi"/>
          <w:b/>
          <w:bCs/>
          <w:sz w:val="22"/>
        </w:rPr>
        <w:t xml:space="preserve">atitinkamus </w:t>
      </w:r>
      <w:r w:rsidRPr="0093096F">
        <w:rPr>
          <w:rFonts w:asciiTheme="majorHAnsi" w:hAnsiTheme="majorHAnsi" w:cstheme="majorHAnsi"/>
          <w:b/>
          <w:sz w:val="22"/>
        </w:rPr>
        <w:t xml:space="preserve">valstybės narės ar trečiosios šalies </w:t>
      </w:r>
      <w:r w:rsidRPr="0093096F">
        <w:rPr>
          <w:rFonts w:asciiTheme="majorHAnsi" w:hAnsiTheme="majorHAnsi" w:cstheme="majorHAnsi"/>
          <w:b/>
          <w:bCs/>
          <w:sz w:val="22"/>
        </w:rPr>
        <w:t>dokumentus, ar kitus perkančiajai organizacijai priimtinus dokumentus</w:t>
      </w:r>
      <w:r w:rsidRPr="0093096F">
        <w:rPr>
          <w:rFonts w:asciiTheme="majorHAnsi" w:hAnsiTheme="majorHAnsi" w:cstheme="majorHAnsi"/>
          <w:b/>
          <w:sz w:val="22"/>
        </w:rPr>
        <w:t xml:space="preserve"> - </w:t>
      </w:r>
    </w:p>
    <w:p w14:paraId="056F0BBD" w14:textId="77777777" w:rsidR="0093096F" w:rsidRPr="0093096F" w:rsidRDefault="0093096F" w:rsidP="0093096F">
      <w:pPr>
        <w:spacing w:after="0" w:line="240" w:lineRule="auto"/>
        <w:ind w:firstLine="567"/>
        <w:rPr>
          <w:rFonts w:asciiTheme="majorHAnsi" w:hAnsiTheme="majorHAnsi" w:cstheme="majorHAnsi"/>
          <w:sz w:val="22"/>
        </w:rPr>
      </w:pPr>
    </w:p>
    <w:p w14:paraId="102213D3" w14:textId="77777777" w:rsidR="0093096F" w:rsidRPr="0093096F" w:rsidRDefault="0093096F" w:rsidP="0093096F">
      <w:pPr>
        <w:spacing w:after="0" w:line="240" w:lineRule="auto"/>
        <w:ind w:firstLine="567"/>
        <w:jc w:val="both"/>
        <w:rPr>
          <w:rFonts w:asciiTheme="majorHAnsi" w:hAnsiTheme="majorHAnsi" w:cstheme="majorHAnsi"/>
          <w:sz w:val="22"/>
        </w:rPr>
      </w:pPr>
      <w:r w:rsidRPr="0093096F">
        <w:rPr>
          <w:rFonts w:asciiTheme="majorHAnsi" w:hAnsiTheme="majorHAnsi" w:cstheme="majorHAnsi"/>
          <w:bCs/>
          <w:sz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93096F">
        <w:rPr>
          <w:rFonts w:asciiTheme="majorHAnsi" w:hAnsiTheme="majorHAnsi" w:cstheme="majorHAnsi"/>
          <w:sz w:val="22"/>
        </w:rPr>
        <w:t>.</w:t>
      </w:r>
    </w:p>
    <w:p w14:paraId="065F480B" w14:textId="77777777" w:rsidR="0093096F" w:rsidRPr="0093096F" w:rsidRDefault="0093096F" w:rsidP="0093096F">
      <w:pPr>
        <w:spacing w:after="0" w:line="240" w:lineRule="auto"/>
        <w:ind w:firstLine="567"/>
        <w:jc w:val="both"/>
        <w:rPr>
          <w:rFonts w:asciiTheme="majorHAnsi" w:hAnsiTheme="majorHAnsi" w:cstheme="majorHAnsi"/>
          <w:bCs/>
          <w:sz w:val="22"/>
        </w:rPr>
      </w:pPr>
      <w:r w:rsidRPr="0093096F">
        <w:rPr>
          <w:rFonts w:asciiTheme="majorHAnsi" w:hAnsiTheme="majorHAnsi" w:cstheme="majorHAnsi"/>
          <w:bCs/>
          <w:sz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ECF2950" w14:textId="77777777" w:rsidR="0093096F" w:rsidRPr="0093096F" w:rsidRDefault="0093096F" w:rsidP="0093096F">
      <w:pPr>
        <w:widowControl w:val="0"/>
        <w:autoSpaceDE w:val="0"/>
        <w:adjustRightInd w:val="0"/>
        <w:spacing w:after="0" w:line="240" w:lineRule="auto"/>
        <w:ind w:firstLine="851"/>
        <w:jc w:val="both"/>
        <w:rPr>
          <w:rFonts w:asciiTheme="majorHAnsi" w:hAnsiTheme="majorHAnsi" w:cstheme="majorHAnsi"/>
          <w:sz w:val="22"/>
        </w:rPr>
      </w:pPr>
    </w:p>
    <w:p w14:paraId="56AE68C5" w14:textId="38B35851" w:rsidR="0093096F" w:rsidRPr="0093096F" w:rsidRDefault="00A45E1D" w:rsidP="0093096F">
      <w:pPr>
        <w:widowControl w:val="0"/>
        <w:autoSpaceDE w:val="0"/>
        <w:adjustRightInd w:val="0"/>
        <w:spacing w:after="0" w:line="240" w:lineRule="auto"/>
        <w:ind w:firstLine="851"/>
        <w:jc w:val="both"/>
        <w:rPr>
          <w:rFonts w:asciiTheme="majorHAnsi" w:hAnsiTheme="majorHAnsi" w:cstheme="majorHAnsi"/>
          <w:sz w:val="22"/>
        </w:rPr>
      </w:pPr>
      <w:r>
        <w:rPr>
          <w:rFonts w:asciiTheme="majorHAnsi" w:hAnsiTheme="majorHAnsi" w:cstheme="majorHAnsi"/>
          <w:b/>
          <w:bCs/>
          <w:sz w:val="22"/>
        </w:rPr>
        <w:t>A</w:t>
      </w:r>
      <w:r w:rsidR="0093096F" w:rsidRPr="0093096F">
        <w:rPr>
          <w:rFonts w:asciiTheme="majorHAnsi" w:hAnsiTheme="majorHAnsi" w:cstheme="majorHAnsi"/>
          <w:b/>
          <w:bCs/>
          <w:sz w:val="22"/>
        </w:rPr>
        <w:t>utomobilinės radijo stotelės 2 vnt.</w:t>
      </w:r>
      <w:bookmarkStart w:id="0" w:name="_Hlk188874219"/>
    </w:p>
    <w:p w14:paraId="04D05CCF" w14:textId="47B3C58C" w:rsidR="0093096F" w:rsidRPr="0093096F" w:rsidRDefault="0093096F" w:rsidP="0093096F">
      <w:pPr>
        <w:widowControl w:val="0"/>
        <w:autoSpaceDE w:val="0"/>
        <w:adjustRightInd w:val="0"/>
        <w:spacing w:after="0" w:line="240" w:lineRule="auto"/>
        <w:ind w:firstLine="851"/>
        <w:jc w:val="both"/>
        <w:rPr>
          <w:rFonts w:asciiTheme="majorHAnsi" w:hAnsiTheme="majorHAnsi" w:cstheme="majorHAnsi"/>
          <w:sz w:val="22"/>
        </w:rPr>
      </w:pPr>
      <w:r w:rsidRPr="0093096F">
        <w:rPr>
          <w:rFonts w:asciiTheme="majorHAnsi" w:hAnsiTheme="majorHAnsi" w:cstheme="majorHAnsi"/>
          <w:sz w:val="22"/>
        </w:rPr>
        <w:t>Techniniai reikalavimai:</w:t>
      </w:r>
    </w:p>
    <w:tbl>
      <w:tblPr>
        <w:tblW w:w="5000" w:type="pct"/>
        <w:tblLook w:val="0000" w:firstRow="0" w:lastRow="0" w:firstColumn="0" w:lastColumn="0" w:noHBand="0" w:noVBand="0"/>
      </w:tblPr>
      <w:tblGrid>
        <w:gridCol w:w="630"/>
        <w:gridCol w:w="1554"/>
        <w:gridCol w:w="7444"/>
      </w:tblGrid>
      <w:tr w:rsidR="0093096F" w:rsidRPr="0093096F" w14:paraId="2DEE5479" w14:textId="77777777" w:rsidTr="0093096F">
        <w:trPr>
          <w:cantSplit/>
          <w:tblHeader/>
        </w:trPr>
        <w:tc>
          <w:tcPr>
            <w:tcW w:w="327"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bookmarkEnd w:id="0"/>
          <w:p w14:paraId="48851C5C"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Eil. Nr.</w:t>
            </w:r>
          </w:p>
        </w:tc>
        <w:tc>
          <w:tcPr>
            <w:tcW w:w="807"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359DC0E0" w14:textId="77777777" w:rsidR="0093096F" w:rsidRPr="0093096F" w:rsidRDefault="0093096F" w:rsidP="0093096F">
            <w:pPr>
              <w:pStyle w:val="Standard"/>
              <w:jc w:val="both"/>
              <w:rPr>
                <w:rFonts w:asciiTheme="majorHAnsi" w:hAnsiTheme="majorHAnsi" w:cstheme="majorHAnsi"/>
                <w:b/>
                <w:sz w:val="22"/>
                <w:szCs w:val="22"/>
                <w:lang w:val="lt-LT"/>
              </w:rPr>
            </w:pPr>
            <w:r w:rsidRPr="0093096F">
              <w:rPr>
                <w:rFonts w:asciiTheme="majorHAnsi" w:hAnsiTheme="majorHAnsi" w:cstheme="majorHAnsi"/>
                <w:b/>
                <w:sz w:val="22"/>
                <w:szCs w:val="22"/>
                <w:lang w:val="lt-LT"/>
              </w:rPr>
              <w:t>Parametras</w:t>
            </w:r>
          </w:p>
        </w:tc>
        <w:tc>
          <w:tcPr>
            <w:tcW w:w="3866"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FFD27D7" w14:textId="77777777" w:rsidR="0093096F" w:rsidRPr="0093096F" w:rsidRDefault="0093096F" w:rsidP="0093096F">
            <w:pPr>
              <w:pStyle w:val="Standard"/>
              <w:jc w:val="both"/>
              <w:rPr>
                <w:rFonts w:asciiTheme="majorHAnsi" w:hAnsiTheme="majorHAnsi" w:cstheme="majorHAnsi"/>
                <w:b/>
                <w:sz w:val="22"/>
                <w:szCs w:val="22"/>
                <w:lang w:val="lt-LT"/>
              </w:rPr>
            </w:pPr>
            <w:r w:rsidRPr="0093096F">
              <w:rPr>
                <w:rFonts w:asciiTheme="majorHAnsi" w:hAnsiTheme="majorHAnsi" w:cstheme="majorHAnsi"/>
                <w:b/>
                <w:sz w:val="22"/>
                <w:szCs w:val="22"/>
                <w:lang w:val="lt-LT"/>
              </w:rPr>
              <w:t>Minimalūs reikalavimai</w:t>
            </w:r>
          </w:p>
        </w:tc>
      </w:tr>
      <w:tr w:rsidR="0093096F" w:rsidRPr="0093096F" w14:paraId="662DE855" w14:textId="77777777" w:rsidTr="0093096F">
        <w:trPr>
          <w:cantSplit/>
        </w:trPr>
        <w:tc>
          <w:tcPr>
            <w:tcW w:w="327" w:type="pct"/>
            <w:tcBorders>
              <w:top w:val="single" w:sz="4" w:space="0" w:color="00000A"/>
              <w:left w:val="single" w:sz="4" w:space="0" w:color="00000A"/>
              <w:bottom w:val="single" w:sz="4" w:space="0" w:color="00000A"/>
              <w:right w:val="single" w:sz="4" w:space="0" w:color="00000A"/>
            </w:tcBorders>
            <w:shd w:val="clear" w:color="auto" w:fill="FFFFFF"/>
          </w:tcPr>
          <w:p w14:paraId="2B2B790E"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1.</w:t>
            </w:r>
          </w:p>
        </w:tc>
        <w:tc>
          <w:tcPr>
            <w:tcW w:w="807" w:type="pct"/>
            <w:tcBorders>
              <w:top w:val="single" w:sz="4" w:space="0" w:color="00000A"/>
              <w:left w:val="single" w:sz="4" w:space="0" w:color="00000A"/>
              <w:bottom w:val="single" w:sz="4" w:space="0" w:color="00000A"/>
              <w:right w:val="single" w:sz="4" w:space="0" w:color="00000A"/>
            </w:tcBorders>
            <w:shd w:val="clear" w:color="auto" w:fill="FFFFFF"/>
          </w:tcPr>
          <w:p w14:paraId="3DCFD26C"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Gamintojas, modelis</w:t>
            </w:r>
          </w:p>
        </w:tc>
        <w:tc>
          <w:tcPr>
            <w:tcW w:w="3866" w:type="pct"/>
            <w:tcBorders>
              <w:top w:val="single" w:sz="4" w:space="0" w:color="00000A"/>
              <w:left w:val="single" w:sz="4" w:space="0" w:color="00000A"/>
              <w:bottom w:val="single" w:sz="4" w:space="0" w:color="00000A"/>
              <w:right w:val="single" w:sz="4" w:space="0" w:color="00000A"/>
            </w:tcBorders>
            <w:shd w:val="clear" w:color="auto" w:fill="FFFFFF"/>
          </w:tcPr>
          <w:p w14:paraId="68C845E2" w14:textId="77777777" w:rsidR="0093096F" w:rsidRPr="0093096F" w:rsidRDefault="0093096F" w:rsidP="0093096F">
            <w:pPr>
              <w:pStyle w:val="Standard"/>
              <w:jc w:val="both"/>
              <w:rPr>
                <w:rFonts w:asciiTheme="majorHAnsi" w:hAnsiTheme="majorHAnsi" w:cstheme="majorHAnsi"/>
                <w:sz w:val="22"/>
                <w:szCs w:val="22"/>
                <w:lang w:val="lt-LT"/>
              </w:rPr>
            </w:pPr>
            <w:r w:rsidRPr="0093096F">
              <w:rPr>
                <w:rStyle w:val="Numatytasispastraiposriftas1"/>
                <w:rFonts w:asciiTheme="majorHAnsi" w:hAnsiTheme="majorHAnsi" w:cstheme="majorHAnsi"/>
                <w:sz w:val="22"/>
                <w:szCs w:val="22"/>
                <w:lang w:val="lt-LT"/>
              </w:rPr>
              <w:t xml:space="preserve">Nurodyti įrenginio tikslų pavadinimą, modelį, kodą ir </w:t>
            </w:r>
            <w:r w:rsidRPr="0093096F">
              <w:rPr>
                <w:rStyle w:val="Numatytasispastraiposriftas1"/>
                <w:rFonts w:asciiTheme="majorHAnsi" w:eastAsia="Batang" w:hAnsiTheme="majorHAnsi" w:cstheme="majorHAnsi"/>
                <w:sz w:val="22"/>
                <w:szCs w:val="22"/>
                <w:lang w:val="lt-LT"/>
              </w:rPr>
              <w:t>nuorodą į gamintojo portalą, kuriame aprašytos siūlomo įrenginio techninės charakteristikos</w:t>
            </w:r>
          </w:p>
        </w:tc>
      </w:tr>
      <w:tr w:rsidR="0093096F" w:rsidRPr="0093096F" w14:paraId="2C01628A" w14:textId="77777777" w:rsidTr="0093096F">
        <w:trPr>
          <w:cantSplit/>
        </w:trPr>
        <w:tc>
          <w:tcPr>
            <w:tcW w:w="327" w:type="pct"/>
            <w:tcBorders>
              <w:top w:val="single" w:sz="4" w:space="0" w:color="00000A"/>
              <w:left w:val="single" w:sz="4" w:space="0" w:color="00000A"/>
              <w:bottom w:val="single" w:sz="4" w:space="0" w:color="00000A"/>
              <w:right w:val="single" w:sz="4" w:space="0" w:color="00000A"/>
            </w:tcBorders>
            <w:shd w:val="clear" w:color="auto" w:fill="FFFFFF"/>
          </w:tcPr>
          <w:p w14:paraId="0A37010A"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2.</w:t>
            </w:r>
          </w:p>
        </w:tc>
        <w:tc>
          <w:tcPr>
            <w:tcW w:w="807" w:type="pct"/>
            <w:tcBorders>
              <w:top w:val="single" w:sz="4" w:space="0" w:color="00000A"/>
              <w:left w:val="single" w:sz="4" w:space="0" w:color="00000A"/>
              <w:bottom w:val="single" w:sz="4" w:space="0" w:color="00000A"/>
              <w:right w:val="single" w:sz="4" w:space="0" w:color="00000A"/>
            </w:tcBorders>
            <w:shd w:val="clear" w:color="auto" w:fill="FFFFFF"/>
          </w:tcPr>
          <w:p w14:paraId="7B2F8F48"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Bendri reikalavimai</w:t>
            </w:r>
          </w:p>
        </w:tc>
        <w:tc>
          <w:tcPr>
            <w:tcW w:w="3866" w:type="pct"/>
            <w:tcBorders>
              <w:top w:val="single" w:sz="4" w:space="0" w:color="00000A"/>
              <w:left w:val="single" w:sz="4" w:space="0" w:color="00000A"/>
              <w:bottom w:val="single" w:sz="4" w:space="0" w:color="00000A"/>
              <w:right w:val="single" w:sz="4" w:space="0" w:color="00000A"/>
            </w:tcBorders>
            <w:shd w:val="clear" w:color="auto" w:fill="FFFFFF"/>
          </w:tcPr>
          <w:p w14:paraId="6A98B544" w14:textId="77777777" w:rsidR="0093096F" w:rsidRPr="0093096F" w:rsidRDefault="0093096F" w:rsidP="0093096F">
            <w:pPr>
              <w:pStyle w:val="Standard"/>
              <w:tabs>
                <w:tab w:val="left" w:pos="1134"/>
              </w:tabs>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xml:space="preserve">- Skaitmeninis radijo ryšio terminalas (toliau – terminalas) su priedais privalo užtikrinti visų  funkcionalumų  veikimą SMRRT, įdiegtame naudojant profesionalaus radijo ryšio standartą TETRA (bendrovės „Motorola </w:t>
            </w:r>
            <w:proofErr w:type="spellStart"/>
            <w:r w:rsidRPr="0093096F">
              <w:rPr>
                <w:rFonts w:asciiTheme="majorHAnsi" w:hAnsiTheme="majorHAnsi" w:cstheme="majorHAnsi"/>
                <w:sz w:val="22"/>
                <w:szCs w:val="22"/>
                <w:lang w:val="lt-LT"/>
              </w:rPr>
              <w:t>Solutions</w:t>
            </w:r>
            <w:proofErr w:type="spellEnd"/>
            <w:r w:rsidRPr="0093096F">
              <w:rPr>
                <w:rFonts w:asciiTheme="majorHAnsi" w:hAnsiTheme="majorHAnsi" w:cstheme="majorHAnsi"/>
                <w:sz w:val="22"/>
                <w:szCs w:val="22"/>
                <w:lang w:val="lt-LT"/>
              </w:rPr>
              <w:t>“ Lietuvoje įdiegta ne senesnė kaip „</w:t>
            </w:r>
            <w:proofErr w:type="spellStart"/>
            <w:r w:rsidRPr="0093096F">
              <w:rPr>
                <w:rFonts w:asciiTheme="majorHAnsi" w:hAnsiTheme="majorHAnsi" w:cstheme="majorHAnsi"/>
                <w:sz w:val="22"/>
                <w:szCs w:val="22"/>
                <w:lang w:val="lt-LT"/>
              </w:rPr>
              <w:t>Dimetra</w:t>
            </w:r>
            <w:proofErr w:type="spellEnd"/>
            <w:r w:rsidRPr="0093096F">
              <w:rPr>
                <w:rFonts w:asciiTheme="majorHAnsi" w:hAnsiTheme="majorHAnsi" w:cstheme="majorHAnsi"/>
                <w:sz w:val="22"/>
                <w:szCs w:val="22"/>
                <w:lang w:val="lt-LT"/>
              </w:rPr>
              <w:t xml:space="preserve"> XCORE 9.0.2“ TETRA standarto programinė įranga). Tiekėjas  turi pateikti bendrovės  Motorola </w:t>
            </w:r>
            <w:proofErr w:type="spellStart"/>
            <w:r w:rsidRPr="0093096F">
              <w:rPr>
                <w:rFonts w:asciiTheme="majorHAnsi" w:hAnsiTheme="majorHAnsi" w:cstheme="majorHAnsi"/>
                <w:sz w:val="22"/>
                <w:szCs w:val="22"/>
                <w:lang w:val="lt-LT"/>
              </w:rPr>
              <w:t>Solutions</w:t>
            </w:r>
            <w:proofErr w:type="spellEnd"/>
            <w:r w:rsidRPr="0093096F">
              <w:rPr>
                <w:rFonts w:asciiTheme="majorHAnsi" w:hAnsiTheme="majorHAnsi" w:cstheme="majorHAnsi"/>
                <w:sz w:val="22"/>
                <w:szCs w:val="22"/>
                <w:lang w:val="lt-LT"/>
              </w:rPr>
              <w:t xml:space="preserve"> ar kitą tarptautiniu mastu pripažįstamą dokumentą ar sertifikatą, patvirtinantį, kad   siūlomas skaitmeninio radijo ryšio  terminalas ištestuotas ir  tinkamai veikia  radijo ryšio tinkluose, kurių programinė įranga yra „</w:t>
            </w:r>
            <w:proofErr w:type="spellStart"/>
            <w:r w:rsidRPr="0093096F">
              <w:rPr>
                <w:rFonts w:asciiTheme="majorHAnsi" w:hAnsiTheme="majorHAnsi" w:cstheme="majorHAnsi"/>
                <w:sz w:val="22"/>
                <w:szCs w:val="22"/>
                <w:lang w:val="lt-LT"/>
              </w:rPr>
              <w:t>Dimetra</w:t>
            </w:r>
            <w:proofErr w:type="spellEnd"/>
            <w:r w:rsidRPr="0093096F">
              <w:rPr>
                <w:rFonts w:asciiTheme="majorHAnsi" w:hAnsiTheme="majorHAnsi" w:cstheme="majorHAnsi"/>
                <w:sz w:val="22"/>
                <w:szCs w:val="22"/>
                <w:lang w:val="lt-LT"/>
              </w:rPr>
              <w:t xml:space="preserve"> XCORE“.  Pirkėjui pareikalavus, turi būti sudaryta galimybė išbandyti terminalą ir patikrinti jo funkcionalumą.</w:t>
            </w:r>
          </w:p>
          <w:p w14:paraId="7F6ED222" w14:textId="77777777" w:rsidR="0093096F" w:rsidRPr="0093096F" w:rsidRDefault="0093096F" w:rsidP="0093096F">
            <w:pPr>
              <w:pStyle w:val="Standard"/>
              <w:tabs>
                <w:tab w:val="left" w:pos="1134"/>
              </w:tabs>
              <w:jc w:val="both"/>
              <w:rPr>
                <w:rFonts w:asciiTheme="majorHAnsi" w:hAnsiTheme="majorHAnsi" w:cstheme="majorHAnsi"/>
                <w:sz w:val="22"/>
                <w:szCs w:val="22"/>
                <w:lang w:val="lt-LT"/>
              </w:rPr>
            </w:pPr>
            <w:r w:rsidRPr="0093096F">
              <w:rPr>
                <w:rStyle w:val="Numatytasispastraiposriftas1"/>
                <w:rFonts w:asciiTheme="majorHAnsi" w:hAnsiTheme="majorHAnsi" w:cstheme="majorHAnsi"/>
                <w:sz w:val="22"/>
                <w:szCs w:val="22"/>
                <w:lang w:val="lt-LT"/>
              </w:rPr>
              <w:t>- Terminalas ir jo priedai turi būti su reikalingomis jungtimis susijungimui ir pilnam funkcionavimui.</w:t>
            </w:r>
          </w:p>
          <w:p w14:paraId="598059C9" w14:textId="77777777" w:rsidR="0093096F" w:rsidRPr="0093096F" w:rsidRDefault="0093096F" w:rsidP="0093096F">
            <w:pPr>
              <w:pStyle w:val="Standard"/>
              <w:tabs>
                <w:tab w:val="left" w:pos="1134"/>
              </w:tabs>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Visa pateikiama įranga privalo turėti Europos Sąjungos „CE“ sertifikavimą ir ženklinimą.</w:t>
            </w:r>
          </w:p>
        </w:tc>
      </w:tr>
      <w:tr w:rsidR="0093096F" w:rsidRPr="0093096F" w14:paraId="02A09527" w14:textId="77777777" w:rsidTr="0093096F">
        <w:trPr>
          <w:cantSplit/>
        </w:trPr>
        <w:tc>
          <w:tcPr>
            <w:tcW w:w="327" w:type="pct"/>
            <w:tcBorders>
              <w:left w:val="single" w:sz="4" w:space="0" w:color="00000A"/>
              <w:bottom w:val="single" w:sz="4" w:space="0" w:color="00000A"/>
              <w:right w:val="single" w:sz="4" w:space="0" w:color="00000A"/>
            </w:tcBorders>
            <w:shd w:val="clear" w:color="auto" w:fill="FFFFFF"/>
          </w:tcPr>
          <w:p w14:paraId="4C2E1EE6" w14:textId="77777777" w:rsidR="0093096F" w:rsidRPr="0093096F" w:rsidRDefault="0093096F" w:rsidP="0093096F">
            <w:pPr>
              <w:pStyle w:val="CommentText"/>
              <w:spacing w:after="0"/>
              <w:jc w:val="both"/>
              <w:rPr>
                <w:rFonts w:asciiTheme="majorHAnsi" w:hAnsiTheme="majorHAnsi" w:cstheme="majorHAnsi"/>
                <w:sz w:val="22"/>
                <w:szCs w:val="22"/>
              </w:rPr>
            </w:pPr>
            <w:r w:rsidRPr="0093096F">
              <w:rPr>
                <w:rFonts w:asciiTheme="majorHAnsi" w:hAnsiTheme="majorHAnsi" w:cstheme="majorHAnsi"/>
                <w:sz w:val="22"/>
                <w:szCs w:val="22"/>
              </w:rPr>
              <w:t>3</w:t>
            </w:r>
          </w:p>
        </w:tc>
        <w:tc>
          <w:tcPr>
            <w:tcW w:w="807" w:type="pct"/>
            <w:tcBorders>
              <w:left w:val="single" w:sz="4" w:space="0" w:color="00000A"/>
              <w:bottom w:val="single" w:sz="4" w:space="0" w:color="00000A"/>
              <w:right w:val="single" w:sz="4" w:space="0" w:color="00000A"/>
            </w:tcBorders>
            <w:shd w:val="clear" w:color="auto" w:fill="FFFFFF"/>
          </w:tcPr>
          <w:p w14:paraId="2064446F" w14:textId="77777777" w:rsidR="0093096F" w:rsidRPr="0093096F" w:rsidRDefault="0093096F" w:rsidP="0093096F">
            <w:pPr>
              <w:pStyle w:val="CommentText"/>
              <w:spacing w:after="0"/>
              <w:jc w:val="both"/>
              <w:rPr>
                <w:rFonts w:asciiTheme="majorHAnsi" w:hAnsiTheme="majorHAnsi" w:cstheme="majorHAnsi"/>
                <w:sz w:val="22"/>
                <w:szCs w:val="22"/>
              </w:rPr>
            </w:pPr>
            <w:r w:rsidRPr="0093096F">
              <w:rPr>
                <w:rFonts w:asciiTheme="majorHAnsi" w:hAnsiTheme="majorHAnsi" w:cstheme="majorHAnsi"/>
                <w:sz w:val="22"/>
                <w:szCs w:val="22"/>
              </w:rPr>
              <w:t>Klaviatūra</w:t>
            </w:r>
          </w:p>
        </w:tc>
        <w:tc>
          <w:tcPr>
            <w:tcW w:w="3866" w:type="pct"/>
            <w:tcBorders>
              <w:left w:val="single" w:sz="4" w:space="0" w:color="00000A"/>
              <w:bottom w:val="single" w:sz="4" w:space="0" w:color="00000A"/>
              <w:right w:val="single" w:sz="4" w:space="0" w:color="00000A"/>
            </w:tcBorders>
            <w:shd w:val="clear" w:color="auto" w:fill="FFFFFF"/>
          </w:tcPr>
          <w:p w14:paraId="41A218DC" w14:textId="77777777" w:rsidR="0093096F" w:rsidRPr="0093096F" w:rsidRDefault="0093096F" w:rsidP="0093096F">
            <w:pPr>
              <w:pStyle w:val="Standard"/>
              <w:tabs>
                <w:tab w:val="left" w:pos="1134"/>
              </w:tabs>
              <w:suppressAutoHyphens w:val="0"/>
              <w:jc w:val="both"/>
              <w:textAlignment w:val="auto"/>
              <w:rPr>
                <w:rFonts w:asciiTheme="majorHAnsi" w:hAnsiTheme="majorHAnsi" w:cstheme="majorHAnsi"/>
                <w:sz w:val="22"/>
                <w:szCs w:val="22"/>
                <w:lang w:val="lt-LT"/>
              </w:rPr>
            </w:pPr>
            <w:r w:rsidRPr="0093096F">
              <w:rPr>
                <w:rFonts w:asciiTheme="majorHAnsi" w:hAnsiTheme="majorHAnsi" w:cstheme="majorHAnsi"/>
                <w:sz w:val="22"/>
                <w:szCs w:val="22"/>
                <w:lang w:val="lt-LT"/>
              </w:rPr>
              <w:t>Terminalas turi būti su pilna DTMF tipo klaviatūra</w:t>
            </w:r>
          </w:p>
        </w:tc>
      </w:tr>
      <w:tr w:rsidR="0093096F" w:rsidRPr="0093096F" w14:paraId="31A4945C" w14:textId="77777777" w:rsidTr="0093096F">
        <w:trPr>
          <w:cantSplit/>
        </w:trPr>
        <w:tc>
          <w:tcPr>
            <w:tcW w:w="327" w:type="pct"/>
            <w:tcBorders>
              <w:left w:val="single" w:sz="4" w:space="0" w:color="00000A"/>
              <w:bottom w:val="single" w:sz="4" w:space="0" w:color="00000A"/>
              <w:right w:val="single" w:sz="4" w:space="0" w:color="00000A"/>
            </w:tcBorders>
            <w:shd w:val="clear" w:color="auto" w:fill="FFFFFF"/>
          </w:tcPr>
          <w:p w14:paraId="6586BBDA" w14:textId="77777777" w:rsidR="0093096F" w:rsidRPr="0093096F" w:rsidRDefault="0093096F" w:rsidP="0093096F">
            <w:pPr>
              <w:pStyle w:val="CommentText"/>
              <w:spacing w:after="0"/>
              <w:jc w:val="both"/>
              <w:rPr>
                <w:rFonts w:asciiTheme="majorHAnsi" w:hAnsiTheme="majorHAnsi" w:cstheme="majorHAnsi"/>
                <w:sz w:val="22"/>
                <w:szCs w:val="22"/>
              </w:rPr>
            </w:pPr>
            <w:r w:rsidRPr="0093096F">
              <w:rPr>
                <w:rFonts w:asciiTheme="majorHAnsi" w:hAnsiTheme="majorHAnsi" w:cstheme="majorHAnsi"/>
                <w:sz w:val="22"/>
                <w:szCs w:val="22"/>
              </w:rPr>
              <w:lastRenderedPageBreak/>
              <w:t>4.</w:t>
            </w:r>
          </w:p>
        </w:tc>
        <w:tc>
          <w:tcPr>
            <w:tcW w:w="807" w:type="pct"/>
            <w:tcBorders>
              <w:left w:val="single" w:sz="4" w:space="0" w:color="00000A"/>
              <w:bottom w:val="single" w:sz="4" w:space="0" w:color="00000A"/>
              <w:right w:val="single" w:sz="4" w:space="0" w:color="00000A"/>
            </w:tcBorders>
            <w:shd w:val="clear" w:color="auto" w:fill="FFFFFF"/>
          </w:tcPr>
          <w:p w14:paraId="7CE18D5C" w14:textId="77777777" w:rsidR="0093096F" w:rsidRPr="0093096F" w:rsidRDefault="0093096F" w:rsidP="0093096F">
            <w:pPr>
              <w:pStyle w:val="CommentText"/>
              <w:spacing w:after="0"/>
              <w:jc w:val="both"/>
              <w:rPr>
                <w:rFonts w:asciiTheme="majorHAnsi" w:hAnsiTheme="majorHAnsi" w:cstheme="majorHAnsi"/>
                <w:sz w:val="22"/>
                <w:szCs w:val="22"/>
              </w:rPr>
            </w:pPr>
            <w:r w:rsidRPr="0093096F">
              <w:rPr>
                <w:rFonts w:asciiTheme="majorHAnsi" w:hAnsiTheme="majorHAnsi" w:cstheme="majorHAnsi"/>
                <w:sz w:val="22"/>
                <w:szCs w:val="22"/>
              </w:rPr>
              <w:t>Ekranas</w:t>
            </w:r>
          </w:p>
        </w:tc>
        <w:tc>
          <w:tcPr>
            <w:tcW w:w="3866" w:type="pct"/>
            <w:tcBorders>
              <w:left w:val="single" w:sz="4" w:space="0" w:color="00000A"/>
              <w:bottom w:val="single" w:sz="4" w:space="0" w:color="00000A"/>
              <w:right w:val="single" w:sz="4" w:space="0" w:color="00000A"/>
            </w:tcBorders>
            <w:shd w:val="clear" w:color="auto" w:fill="FFFFFF"/>
          </w:tcPr>
          <w:p w14:paraId="73F8FA3B" w14:textId="77777777" w:rsidR="0093096F" w:rsidRPr="0093096F" w:rsidRDefault="0093096F" w:rsidP="0093096F">
            <w:pPr>
              <w:pStyle w:val="Standard"/>
              <w:tabs>
                <w:tab w:val="left" w:pos="1134"/>
              </w:tabs>
              <w:suppressAutoHyphens w:val="0"/>
              <w:jc w:val="both"/>
              <w:textAlignment w:val="auto"/>
              <w:rPr>
                <w:rFonts w:asciiTheme="majorHAnsi" w:hAnsiTheme="majorHAnsi" w:cstheme="majorHAnsi"/>
                <w:color w:val="000000"/>
                <w:sz w:val="22"/>
                <w:szCs w:val="22"/>
                <w:lang w:val="lt-LT"/>
              </w:rPr>
            </w:pPr>
            <w:r w:rsidRPr="0093096F">
              <w:rPr>
                <w:rFonts w:asciiTheme="majorHAnsi" w:hAnsiTheme="majorHAnsi" w:cstheme="majorHAnsi"/>
                <w:color w:val="000000"/>
                <w:sz w:val="22"/>
                <w:szCs w:val="22"/>
                <w:lang w:val="lt-LT"/>
              </w:rPr>
              <w:t>Terminale privalo būti įdiegta grafinė vartotojo sąsaja (angl. trumpinys - GUI), visos terminalo programinės įrangos aplinkos ir navigaciniai pasirinkimai lietuvių kalba, tačiau sunkiai verčiami žodžiai ar neverčiami terminai (pvz.: TMO, DMO, SDS ir t.t.) gali būti pateikiami anglų kalba</w:t>
            </w:r>
          </w:p>
        </w:tc>
      </w:tr>
      <w:tr w:rsidR="0093096F" w:rsidRPr="0093096F" w14:paraId="2701EFAA" w14:textId="77777777" w:rsidTr="0093096F">
        <w:trPr>
          <w:cantSplit/>
        </w:trPr>
        <w:tc>
          <w:tcPr>
            <w:tcW w:w="327" w:type="pct"/>
            <w:tcBorders>
              <w:left w:val="single" w:sz="4" w:space="0" w:color="00000A"/>
              <w:bottom w:val="single" w:sz="4" w:space="0" w:color="00000A"/>
              <w:right w:val="single" w:sz="4" w:space="0" w:color="00000A"/>
            </w:tcBorders>
            <w:shd w:val="clear" w:color="auto" w:fill="FFFFFF"/>
          </w:tcPr>
          <w:p w14:paraId="11DC48B1" w14:textId="77777777" w:rsidR="0093096F" w:rsidRPr="0093096F" w:rsidRDefault="0093096F" w:rsidP="0093096F">
            <w:pPr>
              <w:pStyle w:val="Standard"/>
              <w:tabs>
                <w:tab w:val="left" w:pos="1134"/>
              </w:tabs>
              <w:ind w:hanging="89"/>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xml:space="preserve"> 5.</w:t>
            </w:r>
          </w:p>
        </w:tc>
        <w:tc>
          <w:tcPr>
            <w:tcW w:w="807" w:type="pct"/>
            <w:tcBorders>
              <w:left w:val="single" w:sz="4" w:space="0" w:color="00000A"/>
              <w:bottom w:val="single" w:sz="4" w:space="0" w:color="00000A"/>
              <w:right w:val="single" w:sz="4" w:space="0" w:color="00000A"/>
            </w:tcBorders>
            <w:shd w:val="clear" w:color="auto" w:fill="FFFFFF"/>
          </w:tcPr>
          <w:p w14:paraId="4ADD7BC7" w14:textId="77777777" w:rsidR="0093096F" w:rsidRPr="0093096F" w:rsidRDefault="0093096F" w:rsidP="0093096F">
            <w:pPr>
              <w:pStyle w:val="Standard"/>
              <w:tabs>
                <w:tab w:val="left" w:pos="1134"/>
              </w:tabs>
              <w:ind w:hanging="89"/>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Techniniai ir funkciniai</w:t>
            </w:r>
          </w:p>
        </w:tc>
        <w:tc>
          <w:tcPr>
            <w:tcW w:w="3866" w:type="pct"/>
            <w:tcBorders>
              <w:left w:val="single" w:sz="4" w:space="0" w:color="00000A"/>
              <w:bottom w:val="single" w:sz="4" w:space="0" w:color="00000A"/>
              <w:right w:val="single" w:sz="4" w:space="0" w:color="00000A"/>
            </w:tcBorders>
            <w:shd w:val="clear" w:color="auto" w:fill="FFFFFF"/>
          </w:tcPr>
          <w:p w14:paraId="2DE25417"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dažnių diapazonas: nuo 380 iki 430 MHz;</w:t>
            </w:r>
          </w:p>
          <w:p w14:paraId="5EC0C52E"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xml:space="preserve">- radijo dažnių žingsnis (tinklelis) – 25 </w:t>
            </w:r>
            <w:proofErr w:type="spellStart"/>
            <w:r w:rsidRPr="0093096F">
              <w:rPr>
                <w:rFonts w:asciiTheme="majorHAnsi" w:hAnsiTheme="majorHAnsi" w:cstheme="majorHAnsi"/>
                <w:sz w:val="22"/>
                <w:szCs w:val="22"/>
                <w:lang w:val="lt-LT"/>
              </w:rPr>
              <w:t>kHz</w:t>
            </w:r>
            <w:proofErr w:type="spellEnd"/>
            <w:r w:rsidRPr="0093096F">
              <w:rPr>
                <w:rFonts w:asciiTheme="majorHAnsi" w:hAnsiTheme="majorHAnsi" w:cstheme="majorHAnsi"/>
                <w:sz w:val="22"/>
                <w:szCs w:val="22"/>
                <w:lang w:val="lt-LT"/>
              </w:rPr>
              <w:t>;</w:t>
            </w:r>
          </w:p>
          <w:p w14:paraId="245952D9"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xml:space="preserve">- radijo dažnių programavimo žingsnis – 12,5 </w:t>
            </w:r>
            <w:proofErr w:type="spellStart"/>
            <w:r w:rsidRPr="0093096F">
              <w:rPr>
                <w:rFonts w:asciiTheme="majorHAnsi" w:hAnsiTheme="majorHAnsi" w:cstheme="majorHAnsi"/>
                <w:sz w:val="22"/>
                <w:szCs w:val="22"/>
                <w:lang w:val="lt-LT"/>
              </w:rPr>
              <w:t>kHz</w:t>
            </w:r>
            <w:proofErr w:type="spellEnd"/>
            <w:r w:rsidRPr="0093096F">
              <w:rPr>
                <w:rFonts w:asciiTheme="majorHAnsi" w:hAnsiTheme="majorHAnsi" w:cstheme="majorHAnsi"/>
                <w:sz w:val="22"/>
                <w:szCs w:val="22"/>
                <w:lang w:val="lt-LT"/>
              </w:rPr>
              <w:t>;</w:t>
            </w:r>
          </w:p>
          <w:p w14:paraId="11CC2035"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siųstuvo galia ne mažiau kaip 10 W;</w:t>
            </w:r>
          </w:p>
          <w:p w14:paraId="5EFC4EC5" w14:textId="77777777" w:rsidR="0093096F" w:rsidRPr="0093096F" w:rsidRDefault="0093096F" w:rsidP="0093096F">
            <w:pPr>
              <w:pStyle w:val="Antrats1"/>
              <w:tabs>
                <w:tab w:val="clear" w:pos="4819"/>
                <w:tab w:val="clear" w:pos="9638"/>
              </w:tabs>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xml:space="preserve">- minimalus statinis imtuvo jautrumas – 112 </w:t>
            </w:r>
            <w:proofErr w:type="spellStart"/>
            <w:r w:rsidRPr="0093096F">
              <w:rPr>
                <w:rFonts w:asciiTheme="majorHAnsi" w:hAnsiTheme="majorHAnsi" w:cstheme="majorHAnsi"/>
                <w:sz w:val="22"/>
                <w:szCs w:val="22"/>
                <w:lang w:val="lt-LT"/>
              </w:rPr>
              <w:t>dBm</w:t>
            </w:r>
            <w:proofErr w:type="spellEnd"/>
            <w:r w:rsidRPr="0093096F">
              <w:rPr>
                <w:rFonts w:asciiTheme="majorHAnsi" w:hAnsiTheme="majorHAnsi" w:cstheme="majorHAnsi"/>
                <w:sz w:val="22"/>
                <w:szCs w:val="22"/>
                <w:lang w:val="lt-LT"/>
              </w:rPr>
              <w:t xml:space="preserve"> arba geresnis;</w:t>
            </w:r>
          </w:p>
          <w:p w14:paraId="1066BA47"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xml:space="preserve">- minimalus dinaminis imtuvo jautrumas – 103 </w:t>
            </w:r>
            <w:proofErr w:type="spellStart"/>
            <w:r w:rsidRPr="0093096F">
              <w:rPr>
                <w:rFonts w:asciiTheme="majorHAnsi" w:hAnsiTheme="majorHAnsi" w:cstheme="majorHAnsi"/>
                <w:sz w:val="22"/>
                <w:szCs w:val="22"/>
                <w:lang w:val="lt-LT"/>
              </w:rPr>
              <w:t>dBm</w:t>
            </w:r>
            <w:proofErr w:type="spellEnd"/>
            <w:r w:rsidRPr="0093096F">
              <w:rPr>
                <w:rFonts w:asciiTheme="majorHAnsi" w:hAnsiTheme="majorHAnsi" w:cstheme="majorHAnsi"/>
                <w:sz w:val="22"/>
                <w:szCs w:val="22"/>
                <w:lang w:val="lt-LT"/>
              </w:rPr>
              <w:t xml:space="preserve"> arba geresnis;</w:t>
            </w:r>
          </w:p>
          <w:p w14:paraId="5005000C"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darbo temperatūros ribos: nuo -20° iki +50° C;</w:t>
            </w:r>
          </w:p>
          <w:p w14:paraId="6ADFA66C" w14:textId="77777777" w:rsidR="0093096F" w:rsidRPr="0093096F" w:rsidRDefault="0093096F" w:rsidP="0093096F">
            <w:pPr>
              <w:pStyle w:val="Standard"/>
              <w:jc w:val="both"/>
              <w:rPr>
                <w:rFonts w:asciiTheme="majorHAnsi" w:hAnsiTheme="majorHAnsi" w:cstheme="majorHAnsi"/>
                <w:sz w:val="22"/>
                <w:szCs w:val="22"/>
                <w:lang w:val="lt-LT"/>
              </w:rPr>
            </w:pPr>
            <w:r w:rsidRPr="0093096F">
              <w:rPr>
                <w:rStyle w:val="Numatytasispastraiposriftas1"/>
                <w:rFonts w:asciiTheme="majorHAnsi" w:hAnsiTheme="majorHAnsi" w:cstheme="majorHAnsi"/>
                <w:sz w:val="22"/>
                <w:szCs w:val="22"/>
                <w:lang w:val="lt-LT"/>
              </w:rPr>
              <w:t>-</w:t>
            </w:r>
            <w:r w:rsidRPr="0093096F">
              <w:rPr>
                <w:rStyle w:val="Numatytasispastraiposriftas1"/>
                <w:rFonts w:asciiTheme="majorHAnsi" w:hAnsiTheme="majorHAnsi" w:cstheme="majorHAnsi"/>
                <w:bCs/>
                <w:sz w:val="22"/>
                <w:szCs w:val="22"/>
                <w:lang w:val="lt-LT"/>
              </w:rPr>
              <w:t xml:space="preserve"> apsaugos klasė </w:t>
            </w:r>
            <w:r w:rsidRPr="0093096F">
              <w:rPr>
                <w:rStyle w:val="Numatytasispastraiposriftas1"/>
                <w:rFonts w:asciiTheme="majorHAnsi" w:hAnsiTheme="majorHAnsi" w:cstheme="majorHAnsi"/>
                <w:sz w:val="22"/>
                <w:szCs w:val="22"/>
                <w:lang w:val="lt-LT"/>
              </w:rPr>
              <w:t xml:space="preserve">ne mažiau kaip </w:t>
            </w:r>
            <w:r w:rsidRPr="0093096F">
              <w:rPr>
                <w:rStyle w:val="Numatytasispastraiposriftas1"/>
                <w:rFonts w:asciiTheme="majorHAnsi" w:hAnsiTheme="majorHAnsi" w:cstheme="majorHAnsi"/>
                <w:bCs/>
                <w:sz w:val="22"/>
                <w:szCs w:val="22"/>
                <w:lang w:val="lt-LT"/>
              </w:rPr>
              <w:t>IP 54;</w:t>
            </w:r>
          </w:p>
          <w:p w14:paraId="210063D0" w14:textId="77777777" w:rsidR="0093096F" w:rsidRPr="0093096F" w:rsidRDefault="0093096F" w:rsidP="0093096F">
            <w:pPr>
              <w:pStyle w:val="Standard"/>
              <w:jc w:val="both"/>
              <w:rPr>
                <w:rFonts w:asciiTheme="majorHAnsi" w:hAnsiTheme="majorHAnsi" w:cstheme="majorHAnsi"/>
                <w:sz w:val="22"/>
                <w:szCs w:val="22"/>
                <w:lang w:val="lt-LT"/>
              </w:rPr>
            </w:pPr>
            <w:r w:rsidRPr="0093096F">
              <w:rPr>
                <w:rStyle w:val="Numatytasispastraiposriftas1"/>
                <w:rFonts w:asciiTheme="majorHAnsi" w:hAnsiTheme="majorHAnsi" w:cstheme="majorHAnsi"/>
                <w:bCs/>
                <w:color w:val="000000"/>
                <w:sz w:val="22"/>
                <w:szCs w:val="22"/>
                <w:lang w:val="lt-LT"/>
              </w:rPr>
              <w:t xml:space="preserve">- spalvotas displėjus spalvotas  ne mažesnės  raiškos kaip </w:t>
            </w:r>
            <w:r w:rsidRPr="0093096F">
              <w:rPr>
                <w:rFonts w:asciiTheme="majorHAnsi" w:eastAsia="Times New Roman" w:hAnsiTheme="majorHAnsi" w:cstheme="majorHAnsi"/>
                <w:color w:val="000000"/>
                <w:sz w:val="22"/>
                <w:szCs w:val="22"/>
                <w:lang w:val="lt-LT"/>
              </w:rPr>
              <w:t>QVGA</w:t>
            </w:r>
          </w:p>
        </w:tc>
      </w:tr>
      <w:tr w:rsidR="0093096F" w:rsidRPr="0093096F" w14:paraId="17CC848E" w14:textId="77777777" w:rsidTr="0093096F">
        <w:trPr>
          <w:cantSplit/>
        </w:trPr>
        <w:tc>
          <w:tcPr>
            <w:tcW w:w="327" w:type="pct"/>
            <w:tcBorders>
              <w:left w:val="single" w:sz="4" w:space="0" w:color="00000A"/>
              <w:bottom w:val="single" w:sz="4" w:space="0" w:color="00000A"/>
              <w:right w:val="single" w:sz="4" w:space="0" w:color="00000A"/>
            </w:tcBorders>
            <w:shd w:val="clear" w:color="auto" w:fill="FFFFFF"/>
          </w:tcPr>
          <w:p w14:paraId="10542314" w14:textId="77777777" w:rsidR="0093096F" w:rsidRPr="0093096F" w:rsidRDefault="0093096F" w:rsidP="0093096F">
            <w:pPr>
              <w:pStyle w:val="Standard"/>
              <w:tabs>
                <w:tab w:val="left" w:pos="1134"/>
              </w:tabs>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6.</w:t>
            </w:r>
          </w:p>
        </w:tc>
        <w:tc>
          <w:tcPr>
            <w:tcW w:w="807" w:type="pct"/>
            <w:tcBorders>
              <w:left w:val="single" w:sz="4" w:space="0" w:color="00000A"/>
              <w:bottom w:val="single" w:sz="4" w:space="0" w:color="00000A"/>
              <w:right w:val="single" w:sz="4" w:space="0" w:color="00000A"/>
            </w:tcBorders>
            <w:shd w:val="clear" w:color="auto" w:fill="FFFFFF"/>
          </w:tcPr>
          <w:p w14:paraId="06D27356" w14:textId="77777777" w:rsidR="0093096F" w:rsidRPr="0093096F" w:rsidRDefault="0093096F" w:rsidP="0093096F">
            <w:pPr>
              <w:pStyle w:val="Standard"/>
              <w:tabs>
                <w:tab w:val="left" w:pos="1134"/>
              </w:tabs>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Funkciniai reikalavimai su visomis reikalingomis licencijomis</w:t>
            </w:r>
          </w:p>
        </w:tc>
        <w:tc>
          <w:tcPr>
            <w:tcW w:w="3866" w:type="pct"/>
            <w:tcBorders>
              <w:left w:val="single" w:sz="4" w:space="0" w:color="00000A"/>
              <w:bottom w:val="single" w:sz="4" w:space="0" w:color="00000A"/>
              <w:right w:val="single" w:sz="4" w:space="0" w:color="00000A"/>
            </w:tcBorders>
            <w:shd w:val="clear" w:color="auto" w:fill="FFFFFF"/>
          </w:tcPr>
          <w:p w14:paraId="529F5F24" w14:textId="77777777" w:rsidR="0093096F" w:rsidRPr="0093096F" w:rsidRDefault="0093096F" w:rsidP="0093096F">
            <w:pPr>
              <w:spacing w:after="0" w:line="240" w:lineRule="auto"/>
              <w:jc w:val="both"/>
              <w:rPr>
                <w:rFonts w:asciiTheme="majorHAnsi" w:hAnsiTheme="majorHAnsi" w:cstheme="majorHAnsi"/>
                <w:sz w:val="22"/>
              </w:rPr>
            </w:pPr>
            <w:r w:rsidRPr="0093096F">
              <w:rPr>
                <w:rFonts w:asciiTheme="majorHAnsi" w:hAnsiTheme="majorHAnsi" w:cstheme="majorHAnsi"/>
                <w:sz w:val="22"/>
              </w:rPr>
              <w:t>- integruotas ir aktyvuotas GPS modulis-imtuvas, su visomis reikalingomis licencijomis (funkcija);</w:t>
            </w:r>
          </w:p>
          <w:p w14:paraId="4711CB0F" w14:textId="534FE71A" w:rsidR="0093096F" w:rsidRPr="0093096F" w:rsidRDefault="0093096F" w:rsidP="0093096F">
            <w:pPr>
              <w:pStyle w:val="Header"/>
              <w:jc w:val="both"/>
              <w:rPr>
                <w:rFonts w:asciiTheme="majorHAnsi" w:hAnsiTheme="majorHAnsi" w:cstheme="majorHAnsi"/>
                <w:sz w:val="22"/>
                <w:szCs w:val="22"/>
              </w:rPr>
            </w:pPr>
            <w:r w:rsidRPr="0093096F">
              <w:rPr>
                <w:rFonts w:asciiTheme="majorHAnsi" w:hAnsiTheme="majorHAnsi" w:cstheme="majorHAnsi"/>
                <w:sz w:val="22"/>
                <w:szCs w:val="22"/>
              </w:rPr>
              <w:t>- tiesioginio ryšio režimas (DMO) – tiesioginis ryšys tarp terminalų nesant TETRA kamieninio ryšio;</w:t>
            </w:r>
          </w:p>
          <w:p w14:paraId="10A7D645" w14:textId="77777777" w:rsidR="0093096F" w:rsidRPr="0093096F" w:rsidRDefault="0093096F" w:rsidP="0093096F">
            <w:pPr>
              <w:pStyle w:val="Header"/>
              <w:jc w:val="both"/>
              <w:rPr>
                <w:rFonts w:asciiTheme="majorHAnsi" w:hAnsiTheme="majorHAnsi" w:cstheme="majorHAnsi"/>
                <w:sz w:val="22"/>
                <w:szCs w:val="22"/>
              </w:rPr>
            </w:pPr>
            <w:r w:rsidRPr="0093096F">
              <w:rPr>
                <w:rFonts w:asciiTheme="majorHAnsi" w:hAnsiTheme="majorHAnsi" w:cstheme="majorHAnsi"/>
                <w:sz w:val="22"/>
                <w:szCs w:val="22"/>
              </w:rPr>
              <w:t xml:space="preserve">- aktyvuotas (su visomis reikalingomis licencijomis) TMO – DMO vartų (angl. trumpinys – TMO </w:t>
            </w:r>
            <w:proofErr w:type="spellStart"/>
            <w:r w:rsidRPr="0093096F">
              <w:rPr>
                <w:rFonts w:asciiTheme="majorHAnsi" w:hAnsiTheme="majorHAnsi" w:cstheme="majorHAnsi"/>
                <w:sz w:val="22"/>
                <w:szCs w:val="22"/>
              </w:rPr>
              <w:t>Gateway</w:t>
            </w:r>
            <w:proofErr w:type="spellEnd"/>
            <w:r w:rsidRPr="0093096F">
              <w:rPr>
                <w:rFonts w:asciiTheme="majorHAnsi" w:hAnsiTheme="majorHAnsi" w:cstheme="majorHAnsi"/>
                <w:sz w:val="22"/>
                <w:szCs w:val="22"/>
              </w:rPr>
              <w:t>) funkcionalumas;</w:t>
            </w:r>
          </w:p>
          <w:p w14:paraId="11D3C40D" w14:textId="77777777" w:rsidR="0093096F" w:rsidRPr="0093096F" w:rsidRDefault="0093096F" w:rsidP="0093096F">
            <w:pPr>
              <w:pStyle w:val="Header"/>
              <w:jc w:val="both"/>
              <w:rPr>
                <w:rFonts w:asciiTheme="majorHAnsi" w:hAnsiTheme="majorHAnsi" w:cstheme="majorHAnsi"/>
                <w:sz w:val="22"/>
                <w:szCs w:val="22"/>
              </w:rPr>
            </w:pPr>
            <w:r w:rsidRPr="0093096F">
              <w:rPr>
                <w:rFonts w:asciiTheme="majorHAnsi" w:hAnsiTheme="majorHAnsi" w:cstheme="majorHAnsi"/>
                <w:sz w:val="22"/>
                <w:szCs w:val="22"/>
              </w:rPr>
              <w:t>- galimybė atlikti individualius, grupinius skambučius;</w:t>
            </w:r>
          </w:p>
          <w:p w14:paraId="0414D5EE" w14:textId="77777777" w:rsidR="0093096F" w:rsidRPr="0093096F" w:rsidRDefault="0093096F" w:rsidP="0093096F">
            <w:pPr>
              <w:pStyle w:val="Header"/>
              <w:jc w:val="both"/>
              <w:rPr>
                <w:rFonts w:asciiTheme="majorHAnsi" w:hAnsiTheme="majorHAnsi" w:cstheme="majorHAnsi"/>
                <w:sz w:val="22"/>
                <w:szCs w:val="22"/>
              </w:rPr>
            </w:pPr>
            <w:r w:rsidRPr="0093096F">
              <w:rPr>
                <w:rFonts w:asciiTheme="majorHAnsi" w:hAnsiTheme="majorHAnsi" w:cstheme="majorHAnsi"/>
                <w:sz w:val="22"/>
                <w:szCs w:val="22"/>
              </w:rPr>
              <w:t>- galimybė vykdyti pokalbių grupių skenavimą, prioritetinį pokalbių grupių skenavimą;</w:t>
            </w:r>
          </w:p>
          <w:p w14:paraId="2E5FCF92" w14:textId="77777777" w:rsidR="0093096F" w:rsidRPr="0093096F" w:rsidRDefault="0093096F" w:rsidP="0093096F">
            <w:pPr>
              <w:spacing w:after="0" w:line="240" w:lineRule="auto"/>
              <w:jc w:val="both"/>
              <w:rPr>
                <w:rFonts w:asciiTheme="majorHAnsi" w:hAnsiTheme="majorHAnsi" w:cstheme="majorHAnsi"/>
                <w:sz w:val="22"/>
              </w:rPr>
            </w:pPr>
            <w:r w:rsidRPr="0093096F">
              <w:rPr>
                <w:rFonts w:asciiTheme="majorHAnsi" w:hAnsiTheme="majorHAnsi" w:cstheme="majorHAnsi"/>
                <w:sz w:val="22"/>
              </w:rPr>
              <w:t>- galimybė siųsti trumpąsias žinutes (SDS);</w:t>
            </w:r>
          </w:p>
          <w:p w14:paraId="2CAAF227" w14:textId="77777777" w:rsidR="0093096F" w:rsidRPr="0093096F" w:rsidRDefault="0093096F" w:rsidP="0093096F">
            <w:pPr>
              <w:spacing w:after="0" w:line="240" w:lineRule="auto"/>
              <w:jc w:val="both"/>
              <w:rPr>
                <w:rFonts w:asciiTheme="majorHAnsi" w:hAnsiTheme="majorHAnsi" w:cstheme="majorHAnsi"/>
                <w:sz w:val="22"/>
              </w:rPr>
            </w:pPr>
            <w:r w:rsidRPr="0093096F">
              <w:rPr>
                <w:rFonts w:asciiTheme="majorHAnsi" w:hAnsiTheme="majorHAnsi" w:cstheme="majorHAnsi"/>
                <w:sz w:val="22"/>
              </w:rPr>
              <w:t>- TEA2 šifravimas;</w:t>
            </w:r>
          </w:p>
          <w:p w14:paraId="35187B0A" w14:textId="77777777" w:rsidR="0093096F" w:rsidRPr="0093096F" w:rsidRDefault="0093096F" w:rsidP="0093096F">
            <w:pPr>
              <w:pStyle w:val="ListParagraph"/>
              <w:spacing w:after="0" w:line="240" w:lineRule="auto"/>
              <w:ind w:left="0"/>
              <w:jc w:val="both"/>
              <w:rPr>
                <w:rFonts w:asciiTheme="majorHAnsi" w:hAnsiTheme="majorHAnsi" w:cstheme="majorHAnsi"/>
                <w:sz w:val="22"/>
              </w:rPr>
            </w:pPr>
            <w:r w:rsidRPr="0093096F">
              <w:rPr>
                <w:rFonts w:asciiTheme="majorHAnsi" w:hAnsiTheme="majorHAnsi" w:cstheme="majorHAnsi"/>
                <w:sz w:val="22"/>
              </w:rPr>
              <w:t>- įspėjimo apie tinklo nebuvimą funkcija.</w:t>
            </w:r>
          </w:p>
          <w:p w14:paraId="0735034E" w14:textId="77777777" w:rsidR="0093096F" w:rsidRPr="0093096F" w:rsidRDefault="0093096F" w:rsidP="0093096F">
            <w:pPr>
              <w:pStyle w:val="ListParagraph"/>
              <w:spacing w:after="0" w:line="240" w:lineRule="auto"/>
              <w:ind w:left="0"/>
              <w:jc w:val="both"/>
              <w:rPr>
                <w:rFonts w:asciiTheme="majorHAnsi" w:hAnsiTheme="majorHAnsi" w:cstheme="majorHAnsi"/>
                <w:sz w:val="22"/>
              </w:rPr>
            </w:pPr>
            <w:r w:rsidRPr="0093096F">
              <w:rPr>
                <w:rFonts w:asciiTheme="majorHAnsi" w:hAnsiTheme="majorHAnsi" w:cstheme="majorHAnsi"/>
                <w:sz w:val="22"/>
              </w:rPr>
              <w:t>- technologiškai ir funkciškai palaikyti TETRA monitoringo programinę įrangą, suderinamą su naudojamais terminalais, arba lygiavertį sprendimą. Kartu turi būti pateikiamas duomenų kabelis terminalui prijungti prie kompiuterio bei monitoringo programinė įranga.</w:t>
            </w:r>
          </w:p>
        </w:tc>
      </w:tr>
      <w:tr w:rsidR="0093096F" w:rsidRPr="0093096F" w14:paraId="3BA84CF3" w14:textId="77777777" w:rsidTr="0093096F">
        <w:trPr>
          <w:cantSplit/>
        </w:trPr>
        <w:tc>
          <w:tcPr>
            <w:tcW w:w="327" w:type="pct"/>
            <w:tcBorders>
              <w:left w:val="single" w:sz="4" w:space="0" w:color="00000A"/>
              <w:bottom w:val="single" w:sz="4" w:space="0" w:color="00000A"/>
              <w:right w:val="single" w:sz="4" w:space="0" w:color="00000A"/>
            </w:tcBorders>
            <w:shd w:val="clear" w:color="auto" w:fill="FFFFFF"/>
          </w:tcPr>
          <w:p w14:paraId="1C05FE6D" w14:textId="77777777" w:rsidR="0093096F" w:rsidRPr="0093096F" w:rsidRDefault="0093096F" w:rsidP="0093096F">
            <w:pPr>
              <w:pStyle w:val="Standard"/>
              <w:tabs>
                <w:tab w:val="left" w:pos="1134"/>
              </w:tabs>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7.</w:t>
            </w:r>
          </w:p>
        </w:tc>
        <w:tc>
          <w:tcPr>
            <w:tcW w:w="807" w:type="pct"/>
            <w:tcBorders>
              <w:left w:val="single" w:sz="4" w:space="0" w:color="00000A"/>
              <w:bottom w:val="single" w:sz="4" w:space="0" w:color="00000A"/>
              <w:right w:val="single" w:sz="4" w:space="0" w:color="00000A"/>
            </w:tcBorders>
            <w:shd w:val="clear" w:color="auto" w:fill="FFFFFF"/>
          </w:tcPr>
          <w:p w14:paraId="2CFE4FF9" w14:textId="77777777" w:rsidR="0093096F" w:rsidRPr="0093096F" w:rsidRDefault="0093096F" w:rsidP="0093096F">
            <w:pPr>
              <w:pStyle w:val="Standard"/>
              <w:tabs>
                <w:tab w:val="left" w:pos="1134"/>
              </w:tabs>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Komplekto sudėtis</w:t>
            </w:r>
          </w:p>
        </w:tc>
        <w:tc>
          <w:tcPr>
            <w:tcW w:w="3866" w:type="pct"/>
            <w:tcBorders>
              <w:left w:val="single" w:sz="4" w:space="0" w:color="00000A"/>
              <w:bottom w:val="single" w:sz="4" w:space="0" w:color="00000A"/>
              <w:right w:val="single" w:sz="4" w:space="0" w:color="00000A"/>
            </w:tcBorders>
            <w:shd w:val="clear" w:color="auto" w:fill="FFFFFF"/>
          </w:tcPr>
          <w:p w14:paraId="334EDC06" w14:textId="77777777" w:rsidR="0093096F" w:rsidRPr="0093096F" w:rsidRDefault="0093096F" w:rsidP="0093096F">
            <w:pPr>
              <w:spacing w:after="0" w:line="240" w:lineRule="auto"/>
              <w:jc w:val="both"/>
              <w:rPr>
                <w:rFonts w:asciiTheme="majorHAnsi" w:hAnsiTheme="majorHAnsi" w:cstheme="majorHAnsi"/>
                <w:sz w:val="22"/>
              </w:rPr>
            </w:pPr>
            <w:r w:rsidRPr="0093096F">
              <w:rPr>
                <w:rFonts w:asciiTheme="majorHAnsi" w:hAnsiTheme="majorHAnsi" w:cstheme="majorHAnsi"/>
                <w:sz w:val="22"/>
              </w:rPr>
              <w:t>- siųstuvo – imtuvo blokas su spalvotu, displėjumi ir pilna valdymo klaviatūra. Displėjus turi būti atskirai nuo soties (</w:t>
            </w:r>
            <w:proofErr w:type="spellStart"/>
            <w:r w:rsidRPr="0093096F">
              <w:rPr>
                <w:rFonts w:asciiTheme="majorHAnsi" w:hAnsiTheme="majorHAnsi" w:cstheme="majorHAnsi"/>
                <w:sz w:val="22"/>
              </w:rPr>
              <w:t>remote</w:t>
            </w:r>
            <w:proofErr w:type="spellEnd"/>
            <w:r w:rsidRPr="0093096F">
              <w:rPr>
                <w:rFonts w:asciiTheme="majorHAnsi" w:hAnsiTheme="majorHAnsi" w:cstheme="majorHAnsi"/>
                <w:sz w:val="22"/>
              </w:rPr>
              <w:t>) 5 m. jungiamasis kabelis;</w:t>
            </w:r>
          </w:p>
          <w:p w14:paraId="735BA07A" w14:textId="77777777" w:rsidR="0093096F" w:rsidRPr="0093096F" w:rsidRDefault="0093096F" w:rsidP="0093096F">
            <w:pPr>
              <w:spacing w:after="0" w:line="240" w:lineRule="auto"/>
              <w:ind w:firstLine="709"/>
              <w:jc w:val="both"/>
              <w:rPr>
                <w:rFonts w:asciiTheme="majorHAnsi" w:hAnsiTheme="majorHAnsi" w:cstheme="majorHAnsi"/>
                <w:sz w:val="22"/>
              </w:rPr>
            </w:pPr>
            <w:r w:rsidRPr="0093096F">
              <w:rPr>
                <w:rFonts w:asciiTheme="majorHAnsi" w:hAnsiTheme="majorHAnsi" w:cstheme="majorHAnsi"/>
                <w:sz w:val="22"/>
              </w:rPr>
              <w:t>- montavimo stovas su reikiamais laikikliais bei tvirtinimo detalėmis tiek siųstuvo-imtuvo blokui, tiek pultui, jei ne viename korpuse;</w:t>
            </w:r>
          </w:p>
          <w:p w14:paraId="1D286168" w14:textId="77777777" w:rsidR="0093096F" w:rsidRPr="0093096F" w:rsidRDefault="0093096F" w:rsidP="0093096F">
            <w:pPr>
              <w:spacing w:after="0" w:line="240" w:lineRule="auto"/>
              <w:ind w:left="1080" w:hanging="371"/>
              <w:jc w:val="both"/>
              <w:rPr>
                <w:rFonts w:asciiTheme="majorHAnsi" w:hAnsiTheme="majorHAnsi" w:cstheme="majorHAnsi"/>
                <w:sz w:val="22"/>
              </w:rPr>
            </w:pPr>
            <w:r w:rsidRPr="0093096F">
              <w:rPr>
                <w:rFonts w:asciiTheme="majorHAnsi" w:hAnsiTheme="majorHAnsi" w:cstheme="majorHAnsi"/>
                <w:sz w:val="22"/>
              </w:rPr>
              <w:t>- delninis mikrofonas-manipuliatorius;</w:t>
            </w:r>
          </w:p>
          <w:p w14:paraId="312D9AA4" w14:textId="77777777" w:rsidR="0093096F" w:rsidRPr="0093096F" w:rsidRDefault="0093096F" w:rsidP="0093096F">
            <w:pPr>
              <w:spacing w:after="0" w:line="240" w:lineRule="auto"/>
              <w:ind w:firstLine="709"/>
              <w:jc w:val="both"/>
              <w:rPr>
                <w:rFonts w:asciiTheme="majorHAnsi" w:hAnsiTheme="majorHAnsi" w:cstheme="majorHAnsi"/>
                <w:sz w:val="22"/>
              </w:rPr>
            </w:pPr>
            <w:r w:rsidRPr="0093096F">
              <w:rPr>
                <w:rFonts w:asciiTheme="majorHAnsi" w:hAnsiTheme="majorHAnsi" w:cstheme="majorHAnsi"/>
                <w:sz w:val="22"/>
              </w:rPr>
              <w:t>- atitinkamos varžos ir galios išorinis garsiakalbis montuojamas vairuotojo kabinoje (salone);</w:t>
            </w:r>
          </w:p>
          <w:p w14:paraId="3D924079" w14:textId="77777777" w:rsidR="0093096F" w:rsidRPr="0093096F" w:rsidRDefault="0093096F" w:rsidP="0093096F">
            <w:pPr>
              <w:spacing w:after="0" w:line="240" w:lineRule="auto"/>
              <w:ind w:firstLine="709"/>
              <w:jc w:val="both"/>
              <w:rPr>
                <w:rFonts w:asciiTheme="majorHAnsi" w:hAnsiTheme="majorHAnsi" w:cstheme="majorHAnsi"/>
                <w:sz w:val="22"/>
              </w:rPr>
            </w:pPr>
            <w:r w:rsidRPr="0093096F">
              <w:rPr>
                <w:rFonts w:asciiTheme="majorHAnsi" w:hAnsiTheme="majorHAnsi" w:cstheme="majorHAnsi"/>
                <w:sz w:val="22"/>
              </w:rPr>
              <w:t xml:space="preserve">- magnetinė,  ¼ bangos ilgio, lanksti, kombinuota (radijo ryšio ir GPS signalo), ant automobilio stogo montuojama, antena </w:t>
            </w:r>
            <w:r w:rsidRPr="0093096F">
              <w:rPr>
                <w:rFonts w:asciiTheme="majorHAnsi" w:hAnsiTheme="majorHAnsi" w:cstheme="majorHAnsi"/>
                <w:color w:val="000000"/>
                <w:sz w:val="22"/>
              </w:rPr>
              <w:t xml:space="preserve">kurios dažnių diapazonas: nuo 380 iki 430 MHz, o stiprinimas ne mažiau nei 2 </w:t>
            </w:r>
            <w:proofErr w:type="spellStart"/>
            <w:r w:rsidRPr="0093096F">
              <w:rPr>
                <w:rFonts w:asciiTheme="majorHAnsi" w:hAnsiTheme="majorHAnsi" w:cstheme="majorHAnsi"/>
                <w:color w:val="000000"/>
                <w:sz w:val="22"/>
              </w:rPr>
              <w:t>dBi,</w:t>
            </w:r>
            <w:r w:rsidRPr="0093096F">
              <w:rPr>
                <w:rFonts w:asciiTheme="majorHAnsi" w:hAnsiTheme="majorHAnsi" w:cstheme="majorHAnsi"/>
                <w:sz w:val="22"/>
              </w:rPr>
              <w:t>su</w:t>
            </w:r>
            <w:proofErr w:type="spellEnd"/>
            <w:r w:rsidRPr="0093096F">
              <w:rPr>
                <w:rFonts w:asciiTheme="majorHAnsi" w:hAnsiTheme="majorHAnsi" w:cstheme="majorHAnsi"/>
                <w:sz w:val="22"/>
              </w:rPr>
              <w:t xml:space="preserve"> ne mažiau kaip 6 m. ilgio </w:t>
            </w:r>
            <w:proofErr w:type="spellStart"/>
            <w:r w:rsidRPr="0093096F">
              <w:rPr>
                <w:rFonts w:asciiTheme="majorHAnsi" w:hAnsiTheme="majorHAnsi" w:cstheme="majorHAnsi"/>
                <w:sz w:val="22"/>
              </w:rPr>
              <w:t>anteniniu</w:t>
            </w:r>
            <w:proofErr w:type="spellEnd"/>
            <w:r w:rsidRPr="0093096F">
              <w:rPr>
                <w:rFonts w:asciiTheme="majorHAnsi" w:hAnsiTheme="majorHAnsi" w:cstheme="majorHAnsi"/>
                <w:sz w:val="22"/>
              </w:rPr>
              <w:t xml:space="preserve"> kabeliu ir  visomis reikiamomis jungtimis ir kabeliniais perėjimais; </w:t>
            </w:r>
          </w:p>
          <w:p w14:paraId="2EC032F5" w14:textId="77777777" w:rsidR="0093096F" w:rsidRPr="0093096F" w:rsidRDefault="0093096F" w:rsidP="0093096F">
            <w:pPr>
              <w:spacing w:after="0" w:line="240" w:lineRule="auto"/>
              <w:ind w:left="1080" w:hanging="371"/>
              <w:jc w:val="both"/>
              <w:rPr>
                <w:rFonts w:asciiTheme="majorHAnsi" w:hAnsiTheme="majorHAnsi" w:cstheme="majorHAnsi"/>
                <w:sz w:val="22"/>
              </w:rPr>
            </w:pPr>
            <w:r w:rsidRPr="0093096F">
              <w:rPr>
                <w:rFonts w:asciiTheme="majorHAnsi" w:hAnsiTheme="majorHAnsi" w:cstheme="majorHAnsi"/>
                <w:sz w:val="22"/>
              </w:rPr>
              <w:t>- 12V ne mažiau kaip 6m. maitinimo laidas;</w:t>
            </w:r>
          </w:p>
          <w:p w14:paraId="1E6FA20B" w14:textId="77777777" w:rsidR="0093096F" w:rsidRPr="0093096F" w:rsidRDefault="0093096F" w:rsidP="0093096F">
            <w:pPr>
              <w:spacing w:after="0" w:line="240" w:lineRule="auto"/>
              <w:ind w:left="1080" w:hanging="371"/>
              <w:jc w:val="both"/>
              <w:rPr>
                <w:rFonts w:asciiTheme="majorHAnsi" w:hAnsiTheme="majorHAnsi" w:cstheme="majorHAnsi"/>
                <w:sz w:val="22"/>
              </w:rPr>
            </w:pPr>
            <w:r w:rsidRPr="0093096F">
              <w:rPr>
                <w:rFonts w:asciiTheme="majorHAnsi" w:hAnsiTheme="majorHAnsi" w:cstheme="majorHAnsi"/>
                <w:sz w:val="22"/>
              </w:rPr>
              <w:t>- vartotojo instrukcija lietuvių kalba.</w:t>
            </w:r>
          </w:p>
        </w:tc>
      </w:tr>
      <w:tr w:rsidR="0093096F" w:rsidRPr="0093096F" w14:paraId="74F06742" w14:textId="77777777" w:rsidTr="0093096F">
        <w:trPr>
          <w:cantSplit/>
        </w:trPr>
        <w:tc>
          <w:tcPr>
            <w:tcW w:w="327" w:type="pct"/>
            <w:tcBorders>
              <w:top w:val="single" w:sz="4" w:space="0" w:color="00000A"/>
              <w:left w:val="single" w:sz="4" w:space="0" w:color="00000A"/>
              <w:bottom w:val="single" w:sz="4" w:space="0" w:color="00000A"/>
              <w:right w:val="single" w:sz="4" w:space="0" w:color="00000A"/>
            </w:tcBorders>
            <w:shd w:val="clear" w:color="auto" w:fill="FFFFFF"/>
          </w:tcPr>
          <w:p w14:paraId="429CCEA9"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8.</w:t>
            </w:r>
          </w:p>
        </w:tc>
        <w:tc>
          <w:tcPr>
            <w:tcW w:w="807" w:type="pct"/>
            <w:tcBorders>
              <w:top w:val="single" w:sz="4" w:space="0" w:color="00000A"/>
              <w:left w:val="single" w:sz="4" w:space="0" w:color="00000A"/>
              <w:bottom w:val="single" w:sz="4" w:space="0" w:color="00000A"/>
              <w:right w:val="single" w:sz="4" w:space="0" w:color="00000A"/>
            </w:tcBorders>
            <w:shd w:val="clear" w:color="auto" w:fill="FFFFFF"/>
          </w:tcPr>
          <w:p w14:paraId="14B0EEB5"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Gamintojo garantija</w:t>
            </w:r>
          </w:p>
        </w:tc>
        <w:tc>
          <w:tcPr>
            <w:tcW w:w="3866" w:type="pct"/>
            <w:tcBorders>
              <w:top w:val="single" w:sz="4" w:space="0" w:color="00000A"/>
              <w:left w:val="single" w:sz="4" w:space="0" w:color="00000A"/>
              <w:bottom w:val="single" w:sz="4" w:space="0" w:color="00000A"/>
              <w:right w:val="single" w:sz="4" w:space="0" w:color="00000A"/>
            </w:tcBorders>
            <w:shd w:val="clear" w:color="auto" w:fill="FFFFFF"/>
          </w:tcPr>
          <w:p w14:paraId="62C249E7" w14:textId="77777777" w:rsidR="0093096F" w:rsidRPr="0093096F" w:rsidRDefault="0093096F" w:rsidP="0093096F">
            <w:pPr>
              <w:pStyle w:val="NoSpacing"/>
              <w:jc w:val="both"/>
              <w:rPr>
                <w:rFonts w:asciiTheme="majorHAnsi" w:hAnsiTheme="majorHAnsi" w:cstheme="majorHAnsi"/>
                <w:lang w:val="lt-LT" w:eastAsia="en-GB" w:bidi="ar-SA"/>
              </w:rPr>
            </w:pPr>
            <w:r w:rsidRPr="0093096F">
              <w:rPr>
                <w:rFonts w:asciiTheme="majorHAnsi" w:hAnsiTheme="majorHAnsi" w:cstheme="majorHAnsi"/>
                <w:lang w:val="lt-LT" w:bidi="ar-SA"/>
              </w:rPr>
              <w:t>- Gamintojo suteikiama ne mažiau kaip 3 metų garantija.</w:t>
            </w:r>
          </w:p>
          <w:p w14:paraId="529A0CF1" w14:textId="41B76B3A" w:rsidR="0093096F" w:rsidRPr="0093096F" w:rsidRDefault="0093096F" w:rsidP="0093096F">
            <w:pPr>
              <w:pStyle w:val="NoSpacing"/>
              <w:jc w:val="both"/>
              <w:rPr>
                <w:rFonts w:asciiTheme="majorHAnsi" w:hAnsiTheme="majorHAnsi" w:cstheme="majorHAnsi"/>
                <w:lang w:val="lt-LT" w:eastAsia="en-GB" w:bidi="ar-SA"/>
              </w:rPr>
            </w:pPr>
            <w:r w:rsidRPr="0093096F">
              <w:rPr>
                <w:rFonts w:asciiTheme="majorHAnsi" w:hAnsiTheme="majorHAnsi" w:cstheme="majorHAnsi"/>
                <w:lang w:val="lt-LT" w:bidi="ar-SA"/>
              </w:rPr>
              <w:t>- Garantiniu laikotarpiu tiekėjas privalo nemokamai teikti terminalų vidinės programinės įrangos atnaujinimus.</w:t>
            </w:r>
          </w:p>
          <w:p w14:paraId="7AEF5436" w14:textId="77777777" w:rsidR="0093096F" w:rsidRPr="0093096F" w:rsidRDefault="0093096F" w:rsidP="0093096F">
            <w:pPr>
              <w:pStyle w:val="NoSpacing"/>
              <w:jc w:val="both"/>
              <w:rPr>
                <w:rFonts w:asciiTheme="majorHAnsi" w:hAnsiTheme="majorHAnsi" w:cstheme="majorHAnsi"/>
                <w:lang w:val="lt-LT" w:eastAsia="en-GB" w:bidi="ar-SA"/>
              </w:rPr>
            </w:pPr>
            <w:r w:rsidRPr="0093096F">
              <w:rPr>
                <w:rFonts w:asciiTheme="majorHAnsi" w:hAnsiTheme="majorHAnsi" w:cstheme="majorHAnsi"/>
                <w:lang w:val="lt-LT" w:bidi="ar-SA"/>
              </w:rPr>
              <w:t>- Garantiniu laikotarpiu tiekėjas privalo nemokamai teikti naujausius radijo ryšio terminalų programavimo programinės įrangos atnaujinimus.</w:t>
            </w:r>
          </w:p>
          <w:p w14:paraId="4A7E9394" w14:textId="12C7F9A3" w:rsidR="0093096F" w:rsidRPr="0093096F" w:rsidRDefault="0093096F" w:rsidP="0093096F">
            <w:pPr>
              <w:pStyle w:val="NoSpacing"/>
              <w:jc w:val="both"/>
              <w:rPr>
                <w:rFonts w:asciiTheme="majorHAnsi" w:hAnsiTheme="majorHAnsi" w:cstheme="majorHAnsi"/>
                <w:lang w:val="lt-LT"/>
              </w:rPr>
            </w:pPr>
            <w:r w:rsidRPr="0093096F">
              <w:rPr>
                <w:rFonts w:asciiTheme="majorHAnsi" w:hAnsiTheme="majorHAnsi" w:cstheme="majorHAnsi"/>
                <w:lang w:val="lt-LT" w:bidi="ar-SA"/>
              </w:rPr>
              <w:t>- Garantinis remontas  visai perduodamai remontuoti įrangai turi trukti ne ilgiau kaip 30 kalendorinių dienų, skaičiuojant nuo įrangos perdavimo garantiniam remontui</w:t>
            </w:r>
            <w:r w:rsidRPr="0093096F">
              <w:rPr>
                <w:rFonts w:asciiTheme="majorHAnsi" w:hAnsiTheme="majorHAnsi" w:cstheme="majorHAnsi"/>
                <w:color w:val="FF0000"/>
                <w:lang w:val="lt-LT" w:bidi="ar-SA"/>
              </w:rPr>
              <w:t xml:space="preserve"> </w:t>
            </w:r>
            <w:r w:rsidRPr="0093096F">
              <w:rPr>
                <w:rFonts w:asciiTheme="majorHAnsi" w:hAnsiTheme="majorHAnsi" w:cstheme="majorHAnsi"/>
                <w:lang w:val="lt-LT" w:bidi="ar-SA"/>
              </w:rPr>
              <w:t>dienos iki pranešimo (elektroninėmis informavimo priemonėmis) įrangą perdavusiai įstaigai, kad įranga suremontuota ir ją galima paimti, gavimo dienos.</w:t>
            </w:r>
          </w:p>
        </w:tc>
      </w:tr>
      <w:tr w:rsidR="0093096F" w:rsidRPr="0093096F" w14:paraId="746C863A" w14:textId="77777777" w:rsidTr="0093096F">
        <w:trPr>
          <w:cantSplit/>
        </w:trPr>
        <w:tc>
          <w:tcPr>
            <w:tcW w:w="327" w:type="pct"/>
            <w:tcBorders>
              <w:left w:val="single" w:sz="4" w:space="0" w:color="00000A"/>
              <w:bottom w:val="single" w:sz="4" w:space="0" w:color="00000A"/>
              <w:right w:val="single" w:sz="4" w:space="0" w:color="00000A"/>
            </w:tcBorders>
            <w:shd w:val="clear" w:color="auto" w:fill="FFFFFF"/>
          </w:tcPr>
          <w:p w14:paraId="45B64EA8"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lastRenderedPageBreak/>
              <w:t>9</w:t>
            </w:r>
          </w:p>
        </w:tc>
        <w:tc>
          <w:tcPr>
            <w:tcW w:w="807" w:type="pct"/>
            <w:tcBorders>
              <w:left w:val="single" w:sz="4" w:space="0" w:color="00000A"/>
              <w:bottom w:val="single" w:sz="4" w:space="0" w:color="00000A"/>
              <w:right w:val="single" w:sz="4" w:space="0" w:color="00000A"/>
            </w:tcBorders>
            <w:shd w:val="clear" w:color="auto" w:fill="FFFFFF"/>
          </w:tcPr>
          <w:p w14:paraId="7DF44A49"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Naujumo reikalavimai</w:t>
            </w:r>
          </w:p>
        </w:tc>
        <w:tc>
          <w:tcPr>
            <w:tcW w:w="3866" w:type="pct"/>
            <w:tcBorders>
              <w:left w:val="single" w:sz="4" w:space="0" w:color="00000A"/>
              <w:bottom w:val="single" w:sz="4" w:space="0" w:color="00000A"/>
              <w:right w:val="single" w:sz="4" w:space="0" w:color="00000A"/>
            </w:tcBorders>
            <w:shd w:val="clear" w:color="auto" w:fill="FFFFFF"/>
          </w:tcPr>
          <w:p w14:paraId="1FD2C8C2" w14:textId="77777777" w:rsidR="0093096F" w:rsidRPr="0093096F" w:rsidRDefault="0093096F" w:rsidP="0093096F">
            <w:pPr>
              <w:pStyle w:val="Standard"/>
              <w:snapToGrid w:val="0"/>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 xml:space="preserve">Visa įranga turi būti </w:t>
            </w:r>
            <w:proofErr w:type="spellStart"/>
            <w:r w:rsidRPr="0093096F">
              <w:rPr>
                <w:rFonts w:asciiTheme="majorHAnsi" w:hAnsiTheme="majorHAnsi" w:cstheme="majorHAnsi"/>
                <w:sz w:val="22"/>
                <w:szCs w:val="22"/>
                <w:lang w:val="lt-LT"/>
              </w:rPr>
              <w:t>gamykliškai</w:t>
            </w:r>
            <w:proofErr w:type="spellEnd"/>
            <w:r w:rsidRPr="0093096F">
              <w:rPr>
                <w:rFonts w:asciiTheme="majorHAnsi" w:hAnsiTheme="majorHAnsi" w:cstheme="majorHAnsi"/>
                <w:sz w:val="22"/>
                <w:szCs w:val="22"/>
                <w:lang w:val="lt-LT"/>
              </w:rPr>
              <w:t xml:space="preserve"> nauja „</w:t>
            </w:r>
            <w:proofErr w:type="spellStart"/>
            <w:r w:rsidRPr="0093096F">
              <w:rPr>
                <w:rFonts w:asciiTheme="majorHAnsi" w:hAnsiTheme="majorHAnsi" w:cstheme="majorHAnsi"/>
                <w:sz w:val="22"/>
                <w:szCs w:val="22"/>
                <w:lang w:val="lt-LT"/>
              </w:rPr>
              <w:t>brand</w:t>
            </w:r>
            <w:proofErr w:type="spellEnd"/>
            <w:r w:rsidRPr="0093096F">
              <w:rPr>
                <w:rFonts w:asciiTheme="majorHAnsi" w:hAnsiTheme="majorHAnsi" w:cstheme="majorHAnsi"/>
                <w:sz w:val="22"/>
                <w:szCs w:val="22"/>
                <w:lang w:val="lt-LT"/>
              </w:rPr>
              <w:t xml:space="preserve"> </w:t>
            </w:r>
            <w:proofErr w:type="spellStart"/>
            <w:r w:rsidRPr="0093096F">
              <w:rPr>
                <w:rFonts w:asciiTheme="majorHAnsi" w:hAnsiTheme="majorHAnsi" w:cstheme="majorHAnsi"/>
                <w:sz w:val="22"/>
                <w:szCs w:val="22"/>
                <w:lang w:val="lt-LT"/>
              </w:rPr>
              <w:t>new</w:t>
            </w:r>
            <w:proofErr w:type="spellEnd"/>
            <w:r w:rsidRPr="0093096F">
              <w:rPr>
                <w:rFonts w:asciiTheme="majorHAnsi" w:hAnsiTheme="majorHAnsi" w:cstheme="majorHAnsi"/>
                <w:sz w:val="22"/>
                <w:szCs w:val="22"/>
                <w:lang w:val="lt-LT"/>
              </w:rPr>
              <w:t xml:space="preserve">“. </w:t>
            </w:r>
            <w:proofErr w:type="spellStart"/>
            <w:r w:rsidRPr="0093096F">
              <w:rPr>
                <w:rFonts w:asciiTheme="majorHAnsi" w:hAnsiTheme="majorHAnsi" w:cstheme="majorHAnsi"/>
                <w:sz w:val="22"/>
                <w:szCs w:val="22"/>
                <w:lang w:val="lt-LT"/>
              </w:rPr>
              <w:t>Gamykliškai</w:t>
            </w:r>
            <w:proofErr w:type="spellEnd"/>
            <w:r w:rsidRPr="0093096F">
              <w:rPr>
                <w:rFonts w:asciiTheme="majorHAnsi" w:hAnsiTheme="majorHAnsi" w:cstheme="majorHAnsi"/>
                <w:sz w:val="22"/>
                <w:szCs w:val="22"/>
                <w:lang w:val="lt-LT"/>
              </w:rPr>
              <w:t xml:space="preserve"> atnaujinti „</w:t>
            </w:r>
            <w:proofErr w:type="spellStart"/>
            <w:r w:rsidRPr="0093096F">
              <w:rPr>
                <w:rFonts w:asciiTheme="majorHAnsi" w:hAnsiTheme="majorHAnsi" w:cstheme="majorHAnsi"/>
                <w:sz w:val="22"/>
                <w:szCs w:val="22"/>
                <w:lang w:val="lt-LT"/>
              </w:rPr>
              <w:t>renew</w:t>
            </w:r>
            <w:proofErr w:type="spellEnd"/>
            <w:r w:rsidRPr="0093096F">
              <w:rPr>
                <w:rFonts w:asciiTheme="majorHAnsi" w:hAnsiTheme="majorHAnsi" w:cstheme="majorHAnsi"/>
                <w:sz w:val="22"/>
                <w:szCs w:val="22"/>
                <w:lang w:val="lt-LT"/>
              </w:rPr>
              <w:t>“ / „</w:t>
            </w:r>
            <w:proofErr w:type="spellStart"/>
            <w:r w:rsidRPr="0093096F">
              <w:rPr>
                <w:rFonts w:asciiTheme="majorHAnsi" w:hAnsiTheme="majorHAnsi" w:cstheme="majorHAnsi"/>
                <w:sz w:val="22"/>
                <w:szCs w:val="22"/>
                <w:lang w:val="lt-LT"/>
              </w:rPr>
              <w:t>refurbished</w:t>
            </w:r>
            <w:proofErr w:type="spellEnd"/>
            <w:r w:rsidRPr="0093096F">
              <w:rPr>
                <w:rFonts w:asciiTheme="majorHAnsi" w:hAnsiTheme="majorHAnsi" w:cstheme="majorHAnsi"/>
                <w:sz w:val="22"/>
                <w:szCs w:val="22"/>
                <w:lang w:val="lt-LT"/>
              </w:rPr>
              <w:t>“ /„</w:t>
            </w:r>
            <w:proofErr w:type="spellStart"/>
            <w:r w:rsidRPr="0093096F">
              <w:rPr>
                <w:rFonts w:asciiTheme="majorHAnsi" w:hAnsiTheme="majorHAnsi" w:cstheme="majorHAnsi"/>
                <w:sz w:val="22"/>
                <w:szCs w:val="22"/>
                <w:lang w:val="lt-LT"/>
              </w:rPr>
              <w:t>remarked</w:t>
            </w:r>
            <w:proofErr w:type="spellEnd"/>
            <w:r w:rsidRPr="0093096F">
              <w:rPr>
                <w:rFonts w:asciiTheme="majorHAnsi" w:hAnsiTheme="majorHAnsi" w:cstheme="majorHAnsi"/>
                <w:sz w:val="22"/>
                <w:szCs w:val="22"/>
                <w:lang w:val="lt-LT"/>
              </w:rPr>
              <w:t>“ komponentai neleistini.</w:t>
            </w:r>
          </w:p>
        </w:tc>
      </w:tr>
      <w:tr w:rsidR="0093096F" w:rsidRPr="0093096F" w14:paraId="25B4BD3E" w14:textId="77777777" w:rsidTr="0093096F">
        <w:trPr>
          <w:cantSplit/>
        </w:trPr>
        <w:tc>
          <w:tcPr>
            <w:tcW w:w="327" w:type="pct"/>
            <w:tcBorders>
              <w:left w:val="single" w:sz="4" w:space="0" w:color="00000A"/>
              <w:bottom w:val="single" w:sz="4" w:space="0" w:color="00000A"/>
              <w:right w:val="single" w:sz="4" w:space="0" w:color="00000A"/>
            </w:tcBorders>
            <w:shd w:val="clear" w:color="auto" w:fill="FFFFFF"/>
          </w:tcPr>
          <w:p w14:paraId="0266516A"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10.</w:t>
            </w:r>
          </w:p>
        </w:tc>
        <w:tc>
          <w:tcPr>
            <w:tcW w:w="807" w:type="pct"/>
            <w:tcBorders>
              <w:left w:val="single" w:sz="4" w:space="0" w:color="00000A"/>
              <w:bottom w:val="single" w:sz="4" w:space="0" w:color="00000A"/>
              <w:right w:val="single" w:sz="4" w:space="0" w:color="00000A"/>
            </w:tcBorders>
            <w:shd w:val="clear" w:color="auto" w:fill="FFFFFF"/>
          </w:tcPr>
          <w:p w14:paraId="2A4E0A2E" w14:textId="77777777" w:rsidR="0093096F" w:rsidRPr="0093096F" w:rsidRDefault="0093096F" w:rsidP="0093096F">
            <w:pPr>
              <w:pStyle w:val="Standard"/>
              <w:jc w:val="both"/>
              <w:rPr>
                <w:rFonts w:asciiTheme="majorHAnsi" w:hAnsiTheme="majorHAnsi" w:cstheme="majorHAnsi"/>
                <w:sz w:val="22"/>
                <w:szCs w:val="22"/>
                <w:lang w:val="lt-LT"/>
              </w:rPr>
            </w:pPr>
            <w:r w:rsidRPr="0093096F">
              <w:rPr>
                <w:rFonts w:asciiTheme="majorHAnsi" w:hAnsiTheme="majorHAnsi" w:cstheme="majorHAnsi"/>
                <w:sz w:val="22"/>
                <w:szCs w:val="22"/>
                <w:lang w:val="lt-LT"/>
              </w:rPr>
              <w:t>Kita</w:t>
            </w:r>
          </w:p>
        </w:tc>
        <w:tc>
          <w:tcPr>
            <w:tcW w:w="3866" w:type="pct"/>
            <w:tcBorders>
              <w:left w:val="single" w:sz="4" w:space="0" w:color="00000A"/>
              <w:bottom w:val="single" w:sz="4" w:space="0" w:color="00000A"/>
              <w:right w:val="single" w:sz="4" w:space="0" w:color="00000A"/>
            </w:tcBorders>
            <w:shd w:val="clear" w:color="auto" w:fill="FFFFFF"/>
          </w:tcPr>
          <w:p w14:paraId="0EE942CF" w14:textId="77777777" w:rsidR="0093096F" w:rsidRPr="0093096F" w:rsidRDefault="0093096F" w:rsidP="0093096F">
            <w:pPr>
              <w:spacing w:after="0" w:line="240" w:lineRule="auto"/>
              <w:jc w:val="both"/>
              <w:rPr>
                <w:rFonts w:asciiTheme="majorHAnsi" w:hAnsiTheme="majorHAnsi" w:cstheme="majorHAnsi"/>
                <w:iCs/>
                <w:sz w:val="22"/>
                <w:highlight w:val="yellow"/>
              </w:rPr>
            </w:pPr>
            <w:r w:rsidRPr="0093096F">
              <w:rPr>
                <w:rFonts w:asciiTheme="majorHAnsi" w:hAnsiTheme="majorHAnsi" w:cstheme="majorHAnsi"/>
                <w:color w:val="000000"/>
                <w:sz w:val="22"/>
              </w:rPr>
              <w:t>Tiekėjas turi būti oficialus siūlomos įrangos gamintojo atstovas arba turi turėti oficialų susitarimą su tokiu atstovu dėl prekybos šia įranga. Jei pateikiamas oficialus susitarimas, sudarytas su gamintojo atstovu dėl prekybos įranga, tiekėjas papildomai turi pateikti gamintojo atstovui suteiktą gamintojo atstovavimą ir teisę parduoti gamintojo įrangą tretiesiems asmenims patvirtinančius dokumentus.</w:t>
            </w:r>
          </w:p>
        </w:tc>
      </w:tr>
    </w:tbl>
    <w:p w14:paraId="404B2734" w14:textId="77777777" w:rsidR="0093096F" w:rsidRPr="0093096F" w:rsidRDefault="0093096F" w:rsidP="0093096F">
      <w:pPr>
        <w:spacing w:after="0" w:line="240" w:lineRule="auto"/>
        <w:ind w:firstLine="567"/>
        <w:jc w:val="both"/>
        <w:rPr>
          <w:rFonts w:asciiTheme="majorHAnsi" w:hAnsiTheme="majorHAnsi" w:cstheme="majorHAnsi"/>
          <w:b/>
          <w:sz w:val="22"/>
          <w:u w:val="single"/>
        </w:rPr>
      </w:pPr>
    </w:p>
    <w:sectPr w:rsidR="0093096F" w:rsidRPr="0093096F"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4F1D1" w14:textId="77777777" w:rsidR="00BF7F7B" w:rsidRDefault="00BF7F7B" w:rsidP="00E87A33">
      <w:pPr>
        <w:spacing w:after="0" w:line="240" w:lineRule="auto"/>
      </w:pPr>
      <w:r>
        <w:separator/>
      </w:r>
    </w:p>
  </w:endnote>
  <w:endnote w:type="continuationSeparator" w:id="0">
    <w:p w14:paraId="4BA9E7A7" w14:textId="77777777" w:rsidR="00BF7F7B" w:rsidRDefault="00BF7F7B"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ADED6" w14:textId="77777777" w:rsidR="00BF7F7B" w:rsidRDefault="00BF7F7B" w:rsidP="00E87A33">
      <w:pPr>
        <w:spacing w:after="0" w:line="240" w:lineRule="auto"/>
      </w:pPr>
      <w:r>
        <w:separator/>
      </w:r>
    </w:p>
  </w:footnote>
  <w:footnote w:type="continuationSeparator" w:id="0">
    <w:p w14:paraId="67110493" w14:textId="77777777" w:rsidR="00BF7F7B" w:rsidRDefault="00BF7F7B"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9D031C9"/>
    <w:multiLevelType w:val="multilevel"/>
    <w:tmpl w:val="4D0403CC"/>
    <w:lvl w:ilvl="0">
      <w:start w:val="3"/>
      <w:numFmt w:val="decimal"/>
      <w:lvlText w:val="%1."/>
      <w:lvlJc w:val="left"/>
      <w:pPr>
        <w:ind w:left="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075"/>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3">
      <w:start w:val="1"/>
      <w:numFmt w:val="bullet"/>
      <w:lvlText w:val="•"/>
      <w:lvlJc w:val="left"/>
      <w:pPr>
        <w:ind w:left="216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4">
      <w:start w:val="1"/>
      <w:numFmt w:val="bullet"/>
      <w:lvlText w:val="o"/>
      <w:lvlJc w:val="left"/>
      <w:pPr>
        <w:ind w:left="288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5">
      <w:start w:val="1"/>
      <w:numFmt w:val="bullet"/>
      <w:lvlText w:val="▪"/>
      <w:lvlJc w:val="left"/>
      <w:pPr>
        <w:ind w:left="360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6">
      <w:start w:val="1"/>
      <w:numFmt w:val="bullet"/>
      <w:lvlText w:val="•"/>
      <w:lvlJc w:val="left"/>
      <w:pPr>
        <w:ind w:left="432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7">
      <w:start w:val="1"/>
      <w:numFmt w:val="bullet"/>
      <w:lvlText w:val="o"/>
      <w:lvlJc w:val="left"/>
      <w:pPr>
        <w:ind w:left="504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8">
      <w:start w:val="1"/>
      <w:numFmt w:val="bullet"/>
      <w:lvlText w:val="▪"/>
      <w:lvlJc w:val="left"/>
      <w:pPr>
        <w:ind w:left="576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abstractNum>
  <w:abstractNum w:abstractNumId="4"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8A36C83"/>
    <w:multiLevelType w:val="multilevel"/>
    <w:tmpl w:val="57F6E47A"/>
    <w:lvl w:ilvl="0">
      <w:start w:val="1"/>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11"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2"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6A69A3"/>
    <w:multiLevelType w:val="hybridMultilevel"/>
    <w:tmpl w:val="D40A3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6"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860327"/>
    <w:multiLevelType w:val="multilevel"/>
    <w:tmpl w:val="18AE2DAC"/>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8850FE"/>
    <w:multiLevelType w:val="hybridMultilevel"/>
    <w:tmpl w:val="B6988EC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0" w15:restartNumberingAfterBreak="0">
    <w:nsid w:val="34F37BCD"/>
    <w:multiLevelType w:val="multilevel"/>
    <w:tmpl w:val="88964C2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5"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543254A2"/>
    <w:multiLevelType w:val="multilevel"/>
    <w:tmpl w:val="0578443E"/>
    <w:lvl w:ilvl="0">
      <w:start w:val="2"/>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7"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2"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4"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2"/>
  </w:num>
  <w:num w:numId="2" w16cid:durableId="620310344">
    <w:abstractNumId w:val="6"/>
  </w:num>
  <w:num w:numId="3" w16cid:durableId="840314488">
    <w:abstractNumId w:val="15"/>
  </w:num>
  <w:num w:numId="4" w16cid:durableId="911429590">
    <w:abstractNumId w:val="1"/>
  </w:num>
  <w:num w:numId="5" w16cid:durableId="1161460423">
    <w:abstractNumId w:val="31"/>
  </w:num>
  <w:num w:numId="6" w16cid:durableId="513611627">
    <w:abstractNumId w:val="24"/>
  </w:num>
  <w:num w:numId="7" w16cid:durableId="14255406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11"/>
  </w:num>
  <w:num w:numId="9" w16cid:durableId="1620912815">
    <w:abstractNumId w:val="29"/>
  </w:num>
  <w:num w:numId="10" w16cid:durableId="1931968389">
    <w:abstractNumId w:val="16"/>
  </w:num>
  <w:num w:numId="11" w16cid:durableId="1339699273">
    <w:abstractNumId w:val="10"/>
  </w:num>
  <w:num w:numId="12" w16cid:durableId="2131313824">
    <w:abstractNumId w:val="9"/>
  </w:num>
  <w:num w:numId="13" w16cid:durableId="1618750758">
    <w:abstractNumId w:val="22"/>
  </w:num>
  <w:num w:numId="14" w16cid:durableId="1263227278">
    <w:abstractNumId w:val="4"/>
  </w:num>
  <w:num w:numId="15" w16cid:durableId="629749560">
    <w:abstractNumId w:val="14"/>
  </w:num>
  <w:num w:numId="16" w16cid:durableId="974799611">
    <w:abstractNumId w:val="32"/>
  </w:num>
  <w:num w:numId="17" w16cid:durableId="46226240">
    <w:abstractNumId w:val="17"/>
  </w:num>
  <w:num w:numId="18" w16cid:durableId="1737556856">
    <w:abstractNumId w:val="35"/>
  </w:num>
  <w:num w:numId="19" w16cid:durableId="649211591">
    <w:abstractNumId w:val="5"/>
  </w:num>
  <w:num w:numId="20" w16cid:durableId="1796212696">
    <w:abstractNumId w:val="21"/>
  </w:num>
  <w:num w:numId="21" w16cid:durableId="103308473">
    <w:abstractNumId w:val="12"/>
  </w:num>
  <w:num w:numId="22" w16cid:durableId="83961509">
    <w:abstractNumId w:val="27"/>
  </w:num>
  <w:num w:numId="23" w16cid:durableId="1330211010">
    <w:abstractNumId w:val="23"/>
  </w:num>
  <w:num w:numId="24" w16cid:durableId="450974356">
    <w:abstractNumId w:val="30"/>
  </w:num>
  <w:num w:numId="25" w16cid:durableId="20273208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31591">
    <w:abstractNumId w:val="33"/>
  </w:num>
  <w:num w:numId="27" w16cid:durableId="1710253578">
    <w:abstractNumId w:val="0"/>
  </w:num>
  <w:num w:numId="28" w16cid:durableId="469714706">
    <w:abstractNumId w:val="28"/>
  </w:num>
  <w:num w:numId="29" w16cid:durableId="1816097041">
    <w:abstractNumId w:val="25"/>
  </w:num>
  <w:num w:numId="30" w16cid:durableId="1952471346">
    <w:abstractNumId w:val="13"/>
  </w:num>
  <w:num w:numId="31" w16cid:durableId="1425759999">
    <w:abstractNumId w:val="19"/>
  </w:num>
  <w:num w:numId="32" w16cid:durableId="1377200625">
    <w:abstractNumId w:val="18"/>
  </w:num>
  <w:num w:numId="33" w16cid:durableId="1345479882">
    <w:abstractNumId w:val="7"/>
  </w:num>
  <w:num w:numId="34" w16cid:durableId="1197933733">
    <w:abstractNumId w:val="26"/>
  </w:num>
  <w:num w:numId="35" w16cid:durableId="942347029">
    <w:abstractNumId w:val="20"/>
  </w:num>
  <w:num w:numId="36" w16cid:durableId="899175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12D54"/>
    <w:rsid w:val="000423D3"/>
    <w:rsid w:val="0005284C"/>
    <w:rsid w:val="00063079"/>
    <w:rsid w:val="000801AF"/>
    <w:rsid w:val="000A3782"/>
    <w:rsid w:val="000B15DE"/>
    <w:rsid w:val="000B3B71"/>
    <w:rsid w:val="000B5C7B"/>
    <w:rsid w:val="000E1C43"/>
    <w:rsid w:val="000F20B9"/>
    <w:rsid w:val="0012136B"/>
    <w:rsid w:val="0012759B"/>
    <w:rsid w:val="00151DAF"/>
    <w:rsid w:val="0016436C"/>
    <w:rsid w:val="001967ED"/>
    <w:rsid w:val="001C0E25"/>
    <w:rsid w:val="001C0F1C"/>
    <w:rsid w:val="001D3FDB"/>
    <w:rsid w:val="001D4071"/>
    <w:rsid w:val="001E7A02"/>
    <w:rsid w:val="00204930"/>
    <w:rsid w:val="002262CB"/>
    <w:rsid w:val="00246187"/>
    <w:rsid w:val="0024646F"/>
    <w:rsid w:val="002728A9"/>
    <w:rsid w:val="00281D5C"/>
    <w:rsid w:val="00284D85"/>
    <w:rsid w:val="0029411E"/>
    <w:rsid w:val="002C6A65"/>
    <w:rsid w:val="002D78D4"/>
    <w:rsid w:val="002E146C"/>
    <w:rsid w:val="002F1E35"/>
    <w:rsid w:val="00312BA0"/>
    <w:rsid w:val="00317898"/>
    <w:rsid w:val="00326B6E"/>
    <w:rsid w:val="00334629"/>
    <w:rsid w:val="00346E4D"/>
    <w:rsid w:val="003514AF"/>
    <w:rsid w:val="00361531"/>
    <w:rsid w:val="003910C3"/>
    <w:rsid w:val="00392130"/>
    <w:rsid w:val="003A7E7B"/>
    <w:rsid w:val="003C0916"/>
    <w:rsid w:val="003C3231"/>
    <w:rsid w:val="003C55A2"/>
    <w:rsid w:val="003D725E"/>
    <w:rsid w:val="003F5940"/>
    <w:rsid w:val="00401890"/>
    <w:rsid w:val="00404CF9"/>
    <w:rsid w:val="00421FDE"/>
    <w:rsid w:val="00452D65"/>
    <w:rsid w:val="00481C55"/>
    <w:rsid w:val="00482E9B"/>
    <w:rsid w:val="004C5A78"/>
    <w:rsid w:val="004D4F17"/>
    <w:rsid w:val="004D7255"/>
    <w:rsid w:val="004E0110"/>
    <w:rsid w:val="004F2531"/>
    <w:rsid w:val="005028C6"/>
    <w:rsid w:val="00506693"/>
    <w:rsid w:val="005120EF"/>
    <w:rsid w:val="00533AF7"/>
    <w:rsid w:val="00543FA6"/>
    <w:rsid w:val="00551E62"/>
    <w:rsid w:val="00552086"/>
    <w:rsid w:val="00570E81"/>
    <w:rsid w:val="005931A1"/>
    <w:rsid w:val="005A1DAE"/>
    <w:rsid w:val="005B63C4"/>
    <w:rsid w:val="005E6347"/>
    <w:rsid w:val="006148C5"/>
    <w:rsid w:val="00645062"/>
    <w:rsid w:val="006525BA"/>
    <w:rsid w:val="006741A9"/>
    <w:rsid w:val="00683C0C"/>
    <w:rsid w:val="006B1C71"/>
    <w:rsid w:val="006E714E"/>
    <w:rsid w:val="0070438F"/>
    <w:rsid w:val="0070454F"/>
    <w:rsid w:val="00735D34"/>
    <w:rsid w:val="007569FD"/>
    <w:rsid w:val="00756ABA"/>
    <w:rsid w:val="00763BD9"/>
    <w:rsid w:val="0076418D"/>
    <w:rsid w:val="007673FF"/>
    <w:rsid w:val="007675DD"/>
    <w:rsid w:val="00784029"/>
    <w:rsid w:val="00787B7B"/>
    <w:rsid w:val="007912A0"/>
    <w:rsid w:val="007968D5"/>
    <w:rsid w:val="00797A1E"/>
    <w:rsid w:val="007B0FA9"/>
    <w:rsid w:val="00804D6F"/>
    <w:rsid w:val="00805098"/>
    <w:rsid w:val="00841796"/>
    <w:rsid w:val="00846483"/>
    <w:rsid w:val="0085333F"/>
    <w:rsid w:val="00883C4B"/>
    <w:rsid w:val="008924B1"/>
    <w:rsid w:val="008A6057"/>
    <w:rsid w:val="008B6F20"/>
    <w:rsid w:val="008C28A1"/>
    <w:rsid w:val="008D719E"/>
    <w:rsid w:val="008F3DA3"/>
    <w:rsid w:val="008F50C8"/>
    <w:rsid w:val="009002E7"/>
    <w:rsid w:val="00910D09"/>
    <w:rsid w:val="0091238A"/>
    <w:rsid w:val="0093096F"/>
    <w:rsid w:val="009331E8"/>
    <w:rsid w:val="00940B29"/>
    <w:rsid w:val="00951FEF"/>
    <w:rsid w:val="009573F6"/>
    <w:rsid w:val="009634C2"/>
    <w:rsid w:val="009A4776"/>
    <w:rsid w:val="009C232C"/>
    <w:rsid w:val="009F310B"/>
    <w:rsid w:val="009F69B1"/>
    <w:rsid w:val="00A05C25"/>
    <w:rsid w:val="00A45E1D"/>
    <w:rsid w:val="00A5466C"/>
    <w:rsid w:val="00A55710"/>
    <w:rsid w:val="00A76969"/>
    <w:rsid w:val="00AC3E3F"/>
    <w:rsid w:val="00B01DB7"/>
    <w:rsid w:val="00B20D69"/>
    <w:rsid w:val="00B71474"/>
    <w:rsid w:val="00B81CC3"/>
    <w:rsid w:val="00BA02A0"/>
    <w:rsid w:val="00BA0DBD"/>
    <w:rsid w:val="00BE4818"/>
    <w:rsid w:val="00BE78C0"/>
    <w:rsid w:val="00BF7F7B"/>
    <w:rsid w:val="00C02AAF"/>
    <w:rsid w:val="00C04B19"/>
    <w:rsid w:val="00C05B00"/>
    <w:rsid w:val="00C64D7B"/>
    <w:rsid w:val="00C705D0"/>
    <w:rsid w:val="00C91749"/>
    <w:rsid w:val="00C91993"/>
    <w:rsid w:val="00C95689"/>
    <w:rsid w:val="00C957AD"/>
    <w:rsid w:val="00CB089E"/>
    <w:rsid w:val="00CD4CFB"/>
    <w:rsid w:val="00CE3DF4"/>
    <w:rsid w:val="00CE797C"/>
    <w:rsid w:val="00CE7AFD"/>
    <w:rsid w:val="00D0603A"/>
    <w:rsid w:val="00D12884"/>
    <w:rsid w:val="00D40DF5"/>
    <w:rsid w:val="00D4118A"/>
    <w:rsid w:val="00D83A71"/>
    <w:rsid w:val="00D901CE"/>
    <w:rsid w:val="00DA5054"/>
    <w:rsid w:val="00DB5EF8"/>
    <w:rsid w:val="00DC0233"/>
    <w:rsid w:val="00DE16B1"/>
    <w:rsid w:val="00DE760F"/>
    <w:rsid w:val="00E21726"/>
    <w:rsid w:val="00E2532C"/>
    <w:rsid w:val="00E53C87"/>
    <w:rsid w:val="00E66666"/>
    <w:rsid w:val="00E7788A"/>
    <w:rsid w:val="00E80307"/>
    <w:rsid w:val="00E87A33"/>
    <w:rsid w:val="00E93E58"/>
    <w:rsid w:val="00ED4F6E"/>
    <w:rsid w:val="00F043F9"/>
    <w:rsid w:val="00F05340"/>
    <w:rsid w:val="00F12A61"/>
    <w:rsid w:val="00F25B0B"/>
    <w:rsid w:val="00F30CE7"/>
    <w:rsid w:val="00F54662"/>
    <w:rsid w:val="00F6645C"/>
    <w:rsid w:val="00F7692A"/>
    <w:rsid w:val="00F85EED"/>
    <w:rsid w:val="00FA50FA"/>
    <w:rsid w:val="00FC5DCF"/>
    <w:rsid w:val="00FD4282"/>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nhideWhenUsed/>
    <w:qFormat/>
    <w:rsid w:val="00683C0C"/>
    <w:pPr>
      <w:spacing w:line="240" w:lineRule="auto"/>
    </w:pPr>
    <w:rPr>
      <w:sz w:val="20"/>
      <w:szCs w:val="20"/>
    </w:rPr>
  </w:style>
  <w:style w:type="character" w:customStyle="1" w:styleId="CommentTextChar">
    <w:name w:val="Comment Text Char"/>
    <w:basedOn w:val="DefaultParagraphFont"/>
    <w:link w:val="CommentText"/>
    <w:qFormat/>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Title">
    <w:name w:val="Title"/>
    <w:basedOn w:val="Normal"/>
    <w:link w:val="TitleChar"/>
    <w:qFormat/>
    <w:rsid w:val="003A7E7B"/>
    <w:pPr>
      <w:suppressAutoHyphens w:val="0"/>
      <w:autoSpaceDN/>
      <w:spacing w:after="0" w:line="240" w:lineRule="auto"/>
      <w:jc w:val="center"/>
      <w:textAlignment w:val="auto"/>
    </w:pPr>
    <w:rPr>
      <w:rFonts w:eastAsia="Times New Roman"/>
      <w:b/>
      <w:bCs/>
      <w:szCs w:val="24"/>
    </w:rPr>
  </w:style>
  <w:style w:type="character" w:customStyle="1" w:styleId="TitleChar">
    <w:name w:val="Title Char"/>
    <w:basedOn w:val="DefaultParagraphFont"/>
    <w:link w:val="Title"/>
    <w:rsid w:val="003A7E7B"/>
    <w:rPr>
      <w:rFonts w:ascii="Times New Roman" w:eastAsia="Times New Roman" w:hAnsi="Times New Roman" w:cs="Times New Roman"/>
      <w:b/>
      <w:bCs/>
      <w:sz w:val="24"/>
      <w:szCs w:val="24"/>
      <w:lang w:val="lt-LT"/>
    </w:rPr>
  </w:style>
  <w:style w:type="paragraph" w:styleId="BodyTextIndent">
    <w:name w:val="Body Text Indent"/>
    <w:basedOn w:val="Normal"/>
    <w:link w:val="BodyTextIndentChar"/>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BodyTextIndentChar">
    <w:name w:val="Body Text Indent Char"/>
    <w:basedOn w:val="DefaultParagraphFont"/>
    <w:link w:val="BodyTextIndent"/>
    <w:semiHidden/>
    <w:rsid w:val="003A7E7B"/>
    <w:rPr>
      <w:rFonts w:ascii="Times New Roman" w:eastAsia="Times New Roman" w:hAnsi="Times New Roman" w:cs="Times New Roman"/>
      <w:sz w:val="24"/>
      <w:szCs w:val="24"/>
      <w:lang w:val="lt-LT"/>
    </w:rPr>
  </w:style>
  <w:style w:type="table" w:styleId="TableGrid">
    <w:name w:val="Table Grid"/>
    <w:basedOn w:val="TableNorma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11,Sąrašo pastraipa1,List Paragraph3,Lentele,List Paragraph22,List Paragraph221,Buletai,List Paragraph111,Medium Grid 1 - Accent 21,Sąrašo pastraipa.Bullet"/>
    <w:basedOn w:val="Normal"/>
    <w:link w:val="ListParagraphChar"/>
    <w:uiPriority w:val="34"/>
    <w:qFormat/>
    <w:rsid w:val="00063079"/>
    <w:pPr>
      <w:ind w:left="720"/>
      <w:contextualSpacing/>
    </w:pPr>
  </w:style>
  <w:style w:type="paragraph" w:styleId="FootnoteText">
    <w:name w:val="footnote text"/>
    <w:basedOn w:val="Normal"/>
    <w:link w:val="FootnoteTextChar"/>
    <w:unhideWhenUsed/>
    <w:rsid w:val="00E87A33"/>
    <w:pPr>
      <w:suppressAutoHyphens w:val="0"/>
      <w:autoSpaceDN/>
      <w:spacing w:after="0" w:line="240" w:lineRule="auto"/>
      <w:textAlignment w:val="auto"/>
    </w:pPr>
    <w:rPr>
      <w:rFonts w:eastAsia="Times New Roman"/>
      <w:sz w:val="20"/>
      <w:szCs w:val="20"/>
    </w:rPr>
  </w:style>
  <w:style w:type="character" w:customStyle="1" w:styleId="FootnoteTextChar">
    <w:name w:val="Footnote Text Char"/>
    <w:basedOn w:val="DefaultParagraphFont"/>
    <w:link w:val="FootnoteText"/>
    <w:rsid w:val="00E87A33"/>
    <w:rPr>
      <w:rFonts w:ascii="Times New Roman" w:eastAsia="Times New Roman" w:hAnsi="Times New Roman" w:cs="Times New Roman"/>
      <w:sz w:val="20"/>
      <w:szCs w:val="20"/>
      <w:lang w:val="lt-LT"/>
    </w:rPr>
  </w:style>
  <w:style w:type="character" w:styleId="FootnoteReference">
    <w:name w:val="footnote reference"/>
    <w:basedOn w:val="DefaultParagraphFont"/>
    <w:unhideWhenUsed/>
    <w:rsid w:val="00E87A33"/>
    <w:rPr>
      <w:vertAlign w:val="superscript"/>
    </w:rPr>
  </w:style>
  <w:style w:type="paragraph" w:styleId="Header">
    <w:name w:val="header"/>
    <w:aliases w:val="En-tête-1,En-tête-2,hd,Header 2,Char,Char2,Char3, Char,EY Header,Viršutinis kolontitulas Diagrama1,Viršutinis kolontitulas Diagrama Diagrama1,Char Diagrama Diagrama1,Viršutinis kolontitulas Diagrama Diagrama Diagrama"/>
    <w:basedOn w:val="Normal"/>
    <w:link w:val="HeaderChar"/>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HeaderChar">
    <w:name w:val="Header Char"/>
    <w:aliases w:val="En-tête-1 Char,En-tête-2 Char,hd Char,Header 2 Char,Char Char,Char2 Char,Char3 Char, Char Char,EY Header Char,Viršutinis kolontitulas Diagrama1 Char,Viršutinis kolontitulas Diagrama Diagrama1 Char,Char Diagrama Diagrama1 Char"/>
    <w:basedOn w:val="DefaultParagraphFont"/>
    <w:link w:val="Header"/>
    <w:qFormat/>
    <w:rsid w:val="00E87A33"/>
    <w:rPr>
      <w:rFonts w:ascii="Times New Roman" w:eastAsia="Times New Roman" w:hAnsi="Times New Roman" w:cs="Times New Roman"/>
      <w:sz w:val="24"/>
      <w:szCs w:val="20"/>
      <w:lang w:val="lt-LT"/>
    </w:rPr>
  </w:style>
  <w:style w:type="character" w:customStyle="1" w:styleId="ListParagraphChar">
    <w:name w:val="List Paragraph Char"/>
    <w:aliases w:val="lp1 Char,Bullet 1 Char,Use Case List Paragraph Char,Numbering Char,ERP-List Paragraph Char,List Paragraph11 Char,Sąrašo pastraipa1 Char,List Paragraph3 Char,Lentele Char,List Paragraph22 Char,List Paragraph221 Char,Buletai Char"/>
    <w:link w:val="ListParagraph"/>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TableNorma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basedOn w:val="DefaultParagraphFont"/>
    <w:rsid w:val="00F043F9"/>
    <w:rPr>
      <w:color w:val="0000FF"/>
      <w:u w:val="single"/>
    </w:rPr>
  </w:style>
  <w:style w:type="table" w:customStyle="1" w:styleId="TableGrid1">
    <w:name w:val="Table Grid1"/>
    <w:basedOn w:val="TableNormal"/>
    <w:next w:val="TableGrid"/>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0F20B9"/>
    <w:rPr>
      <w:color w:val="808080"/>
    </w:rPr>
  </w:style>
  <w:style w:type="paragraph" w:styleId="NormalWeb">
    <w:name w:val="Normal (Web)"/>
    <w:basedOn w:val="Normal"/>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 w:type="table" w:customStyle="1" w:styleId="TableGrid0">
    <w:name w:val="TableGrid"/>
    <w:rsid w:val="009C232C"/>
    <w:pPr>
      <w:spacing w:after="0" w:line="240" w:lineRule="auto"/>
    </w:pPr>
    <w:rPr>
      <w:rFonts w:eastAsiaTheme="minorEastAsia"/>
      <w:lang w:val="lt-LT" w:eastAsia="lt-LT"/>
    </w:rPr>
    <w:tblPr>
      <w:tblCellMar>
        <w:top w:w="0" w:type="dxa"/>
        <w:left w:w="0" w:type="dxa"/>
        <w:bottom w:w="0" w:type="dxa"/>
        <w:right w:w="0" w:type="dxa"/>
      </w:tblCellMar>
    </w:tblPr>
  </w:style>
  <w:style w:type="character" w:customStyle="1" w:styleId="Numatytasispastraiposriftas1">
    <w:name w:val="Numatytasis pastraipos šriftas1"/>
    <w:qFormat/>
    <w:rsid w:val="0093096F"/>
  </w:style>
  <w:style w:type="paragraph" w:customStyle="1" w:styleId="Standard">
    <w:name w:val="Standard"/>
    <w:qFormat/>
    <w:rsid w:val="0093096F"/>
    <w:pPr>
      <w:suppressAutoHyphens/>
      <w:spacing w:after="0" w:line="240" w:lineRule="auto"/>
      <w:textAlignment w:val="baseline"/>
    </w:pPr>
    <w:rPr>
      <w:rFonts w:ascii="Liberation Serif" w:eastAsia="Calibri" w:hAnsi="Liberation Serif" w:cs="Times New Roman"/>
      <w:kern w:val="2"/>
      <w:sz w:val="24"/>
      <w:szCs w:val="24"/>
      <w:lang w:val="en-US" w:bidi="hi-IN"/>
    </w:rPr>
  </w:style>
  <w:style w:type="paragraph" w:customStyle="1" w:styleId="Antrats1">
    <w:name w:val="Antraštės1"/>
    <w:basedOn w:val="Standard"/>
    <w:qFormat/>
    <w:rsid w:val="0093096F"/>
    <w:pPr>
      <w:tabs>
        <w:tab w:val="center" w:pos="4819"/>
        <w:tab w:val="right" w:pos="9638"/>
      </w:tabs>
    </w:pPr>
  </w:style>
  <w:style w:type="paragraph" w:styleId="NoSpacing">
    <w:name w:val="No Spacing"/>
    <w:uiPriority w:val="1"/>
    <w:qFormat/>
    <w:rsid w:val="0093096F"/>
    <w:pPr>
      <w:spacing w:after="0" w:line="240" w:lineRule="auto"/>
    </w:pPr>
    <w:rPr>
      <w:rFonts w:eastAsiaTheme="minorEastAsia"/>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4737</Words>
  <Characters>2701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13</cp:revision>
  <dcterms:created xsi:type="dcterms:W3CDTF">2026-05-28T06:21:00Z</dcterms:created>
  <dcterms:modified xsi:type="dcterms:W3CDTF">2026-07-14T07:36:00Z</dcterms:modified>
</cp:coreProperties>
</file>